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63" w:rsidRDefault="00E62A63">
      <w:pPr>
        <w:spacing w:before="1"/>
        <w:rPr>
          <w:rFonts w:ascii="Times New Roman" w:eastAsia="Times New Roman" w:hAnsi="Times New Roman" w:cs="Times New Roman"/>
          <w:sz w:val="7"/>
          <w:szCs w:val="7"/>
        </w:rPr>
      </w:pPr>
    </w:p>
    <w:p w:rsidR="00A53B0D" w:rsidRDefault="00A53B0D">
      <w:pPr>
        <w:spacing w:before="1"/>
        <w:rPr>
          <w:rFonts w:ascii="Times New Roman" w:eastAsia="Times New Roman" w:hAnsi="Times New Roman" w:cs="Times New Roman"/>
          <w:sz w:val="7"/>
          <w:szCs w:val="7"/>
        </w:rPr>
      </w:pPr>
    </w:p>
    <w:p w:rsidR="00A53B0D" w:rsidRDefault="00284187">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11A244A" wp14:editId="42EF2265">
            <wp:extent cx="1200150" cy="1200150"/>
            <wp:effectExtent l="0" t="0" r="0" b="0"/>
            <wp:docPr id="2" name="Picture 2" descr="C:\Users\Rachael.S.Wivel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chael.S.Wivell\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rsidR="00A53B0D" w:rsidRDefault="00A53B0D">
      <w:pPr>
        <w:rPr>
          <w:rFonts w:ascii="Times New Roman" w:eastAsia="Times New Roman" w:hAnsi="Times New Roman" w:cs="Times New Roman"/>
          <w:sz w:val="20"/>
          <w:szCs w:val="20"/>
        </w:rPr>
      </w:pPr>
    </w:p>
    <w:p w:rsidR="00A53B0D" w:rsidRDefault="00A53B0D">
      <w:pPr>
        <w:rPr>
          <w:rFonts w:ascii="Times New Roman" w:eastAsia="Times New Roman" w:hAnsi="Times New Roman" w:cs="Times New Roman"/>
          <w:sz w:val="20"/>
          <w:szCs w:val="20"/>
        </w:rPr>
      </w:pPr>
    </w:p>
    <w:p w:rsidR="00A53B0D" w:rsidRDefault="00A53B0D">
      <w:pPr>
        <w:rPr>
          <w:rFonts w:ascii="Times New Roman" w:eastAsia="Times New Roman" w:hAnsi="Times New Roman" w:cs="Times New Roman"/>
          <w:sz w:val="20"/>
          <w:szCs w:val="20"/>
        </w:rPr>
      </w:pPr>
    </w:p>
    <w:p w:rsidR="00A53B0D" w:rsidRDefault="00A53B0D">
      <w:pPr>
        <w:rPr>
          <w:rFonts w:ascii="Times New Roman" w:eastAsia="Times New Roman" w:hAnsi="Times New Roman" w:cs="Times New Roman"/>
          <w:sz w:val="20"/>
          <w:szCs w:val="20"/>
        </w:rPr>
      </w:pPr>
    </w:p>
    <w:p w:rsidR="00A53B0D" w:rsidRDefault="00A53B0D">
      <w:pPr>
        <w:rPr>
          <w:rFonts w:ascii="Times New Roman" w:eastAsia="Times New Roman" w:hAnsi="Times New Roman" w:cs="Times New Roman"/>
          <w:sz w:val="20"/>
          <w:szCs w:val="20"/>
        </w:rPr>
      </w:pPr>
    </w:p>
    <w:p w:rsidR="00A53B0D" w:rsidRDefault="00A53B0D">
      <w:pPr>
        <w:rPr>
          <w:rFonts w:ascii="Times New Roman" w:eastAsia="Times New Roman" w:hAnsi="Times New Roman" w:cs="Times New Roman"/>
          <w:sz w:val="20"/>
          <w:szCs w:val="20"/>
        </w:rPr>
      </w:pPr>
    </w:p>
    <w:p w:rsidR="00A53B0D" w:rsidRDefault="00A53B0D">
      <w:pPr>
        <w:rPr>
          <w:rFonts w:ascii="Times New Roman" w:eastAsia="Times New Roman" w:hAnsi="Times New Roman" w:cs="Times New Roman"/>
          <w:sz w:val="20"/>
          <w:szCs w:val="20"/>
        </w:rPr>
      </w:pPr>
    </w:p>
    <w:p w:rsidR="00A53B0D" w:rsidRDefault="00A53B0D">
      <w:pPr>
        <w:rPr>
          <w:rFonts w:ascii="Times New Roman" w:eastAsia="Times New Roman" w:hAnsi="Times New Roman" w:cs="Times New Roman"/>
          <w:sz w:val="20"/>
          <w:szCs w:val="20"/>
        </w:rPr>
      </w:pPr>
    </w:p>
    <w:p w:rsidR="00A53B0D" w:rsidRDefault="00A53B0D">
      <w:pPr>
        <w:rPr>
          <w:rFonts w:ascii="Times New Roman" w:eastAsia="Times New Roman" w:hAnsi="Times New Roman" w:cs="Times New Roman"/>
          <w:sz w:val="20"/>
          <w:szCs w:val="20"/>
        </w:rPr>
      </w:pPr>
    </w:p>
    <w:p w:rsidR="00A53B0D" w:rsidRDefault="00A53B0D">
      <w:pPr>
        <w:rPr>
          <w:rFonts w:ascii="Times New Roman" w:eastAsia="Times New Roman" w:hAnsi="Times New Roman" w:cs="Times New Roman"/>
          <w:sz w:val="20"/>
          <w:szCs w:val="20"/>
        </w:rPr>
      </w:pPr>
    </w:p>
    <w:p w:rsidR="00A53B0D" w:rsidRDefault="00A53B0D">
      <w:pPr>
        <w:rPr>
          <w:rFonts w:ascii="Times New Roman" w:eastAsia="Times New Roman" w:hAnsi="Times New Roman" w:cs="Times New Roman"/>
          <w:sz w:val="20"/>
          <w:szCs w:val="20"/>
        </w:rPr>
      </w:pPr>
    </w:p>
    <w:p w:rsidR="00A53B0D" w:rsidRDefault="00A53B0D">
      <w:pPr>
        <w:rPr>
          <w:rFonts w:ascii="Times New Roman" w:eastAsia="Times New Roman" w:hAnsi="Times New Roman" w:cs="Times New Roman"/>
          <w:sz w:val="20"/>
          <w:szCs w:val="20"/>
        </w:rPr>
      </w:pPr>
    </w:p>
    <w:p w:rsidR="00A53B0D" w:rsidRPr="004F6A19" w:rsidRDefault="002F53D3">
      <w:pPr>
        <w:spacing w:before="184"/>
        <w:ind w:left="100" w:right="788"/>
        <w:rPr>
          <w:rFonts w:eastAsia="Times New Roman" w:cs="Times New Roman"/>
          <w:sz w:val="56"/>
          <w:szCs w:val="56"/>
        </w:rPr>
      </w:pPr>
      <w:bookmarkStart w:id="0" w:name="Temporary_Duty_Travel_Handbook_340-1-H"/>
      <w:bookmarkEnd w:id="0"/>
      <w:r>
        <w:rPr>
          <w:b/>
          <w:spacing w:val="-1"/>
          <w:sz w:val="56"/>
          <w:szCs w:val="56"/>
        </w:rPr>
        <w:t>NOAA TRAVEL REGULATIONS</w:t>
      </w:r>
      <w:r w:rsidR="00284187" w:rsidRPr="004F6A19">
        <w:rPr>
          <w:b/>
          <w:spacing w:val="27"/>
          <w:w w:val="99"/>
          <w:sz w:val="56"/>
          <w:szCs w:val="56"/>
        </w:rPr>
        <w:t xml:space="preserve"> </w:t>
      </w:r>
      <w:r w:rsidR="00B9192D">
        <w:rPr>
          <w:b/>
          <w:spacing w:val="27"/>
          <w:w w:val="99"/>
          <w:sz w:val="56"/>
          <w:szCs w:val="56"/>
        </w:rPr>
        <w:t xml:space="preserve">(NTR) </w:t>
      </w:r>
      <w:r w:rsidR="00284187" w:rsidRPr="004F6A19">
        <w:rPr>
          <w:b/>
          <w:sz w:val="56"/>
          <w:szCs w:val="56"/>
        </w:rPr>
        <w:t>Chapter 30</w:t>
      </w:r>
      <w:r w:rsidR="00A6387D">
        <w:rPr>
          <w:b/>
          <w:sz w:val="56"/>
          <w:szCs w:val="56"/>
        </w:rPr>
        <w:t xml:space="preserve">6 Foreign Travel </w:t>
      </w:r>
    </w:p>
    <w:p w:rsidR="00A53B0D" w:rsidRDefault="00A53B0D">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A53B0D" w:rsidRPr="00E1711D" w:rsidRDefault="00284187" w:rsidP="00E1711D">
      <w:pPr>
        <w:ind w:left="100"/>
        <w:jc w:val="center"/>
        <w:rPr>
          <w:rFonts w:eastAsia="Times New Roman" w:cs="Times New Roman"/>
          <w:i/>
          <w:sz w:val="32"/>
          <w:szCs w:val="32"/>
        </w:rPr>
      </w:pPr>
      <w:r w:rsidRPr="00E1711D">
        <w:rPr>
          <w:b/>
          <w:i/>
          <w:sz w:val="32"/>
          <w:szCs w:val="32"/>
        </w:rPr>
        <w:t>Prepared</w:t>
      </w:r>
      <w:r w:rsidRPr="00E1711D">
        <w:rPr>
          <w:b/>
          <w:i/>
          <w:spacing w:val="-11"/>
          <w:sz w:val="32"/>
          <w:szCs w:val="32"/>
        </w:rPr>
        <w:t xml:space="preserve"> </w:t>
      </w:r>
      <w:r w:rsidRPr="00E1711D">
        <w:rPr>
          <w:b/>
          <w:i/>
          <w:sz w:val="32"/>
          <w:szCs w:val="32"/>
        </w:rPr>
        <w:t>by</w:t>
      </w:r>
      <w:r w:rsidRPr="00E1711D">
        <w:rPr>
          <w:b/>
          <w:i/>
          <w:spacing w:val="-12"/>
          <w:sz w:val="32"/>
          <w:szCs w:val="32"/>
        </w:rPr>
        <w:t xml:space="preserve"> </w:t>
      </w:r>
      <w:r w:rsidR="00066658" w:rsidRPr="00E1711D">
        <w:rPr>
          <w:b/>
          <w:i/>
          <w:spacing w:val="-12"/>
          <w:sz w:val="32"/>
          <w:szCs w:val="32"/>
        </w:rPr>
        <w:t xml:space="preserve">the </w:t>
      </w:r>
      <w:r w:rsidRPr="00E1711D">
        <w:rPr>
          <w:b/>
          <w:i/>
          <w:spacing w:val="-1"/>
          <w:sz w:val="32"/>
          <w:szCs w:val="32"/>
        </w:rPr>
        <w:t>Financial Policy &amp; Compliance Division, Chief Financial Officer</w:t>
      </w:r>
    </w:p>
    <w:p w:rsidR="00A53B0D" w:rsidRPr="00E1711D" w:rsidRDefault="00A53B0D" w:rsidP="00E1711D">
      <w:pPr>
        <w:jc w:val="center"/>
        <w:rPr>
          <w:rFonts w:eastAsia="Times New Roman" w:cs="Times New Roman"/>
          <w:b/>
          <w:bCs/>
          <w:i/>
          <w:sz w:val="32"/>
          <w:szCs w:val="32"/>
        </w:rPr>
      </w:pPr>
    </w:p>
    <w:p w:rsidR="00A53B0D" w:rsidRPr="00E1711D" w:rsidRDefault="00A53B0D" w:rsidP="00E1711D">
      <w:pPr>
        <w:spacing w:before="11"/>
        <w:jc w:val="center"/>
        <w:rPr>
          <w:rFonts w:eastAsia="Times New Roman" w:cs="Times New Roman"/>
          <w:b/>
          <w:bCs/>
          <w:i/>
          <w:sz w:val="32"/>
          <w:szCs w:val="32"/>
        </w:rPr>
      </w:pPr>
    </w:p>
    <w:p w:rsidR="00A53B0D" w:rsidRPr="004F6A19" w:rsidRDefault="00A53B0D">
      <w:pPr>
        <w:rPr>
          <w:rFonts w:eastAsia="Times New Roman" w:cs="Times New Roman"/>
          <w:b/>
          <w:bCs/>
          <w:sz w:val="36"/>
          <w:szCs w:val="36"/>
        </w:rPr>
      </w:pPr>
    </w:p>
    <w:p w:rsidR="00A53B0D" w:rsidRDefault="00A53B0D">
      <w:pPr>
        <w:rPr>
          <w:rFonts w:eastAsia="Times New Roman" w:cs="Times New Roman"/>
          <w:b/>
          <w:bCs/>
          <w:sz w:val="24"/>
          <w:szCs w:val="24"/>
        </w:rPr>
      </w:pPr>
    </w:p>
    <w:p w:rsidR="00313276" w:rsidRDefault="00313276">
      <w:pPr>
        <w:rPr>
          <w:rFonts w:eastAsia="Times New Roman" w:cs="Times New Roman"/>
          <w:b/>
          <w:bCs/>
          <w:sz w:val="24"/>
          <w:szCs w:val="24"/>
        </w:rPr>
      </w:pPr>
    </w:p>
    <w:p w:rsidR="00313276" w:rsidRPr="00313276" w:rsidRDefault="00313276" w:rsidP="00313276">
      <w:pPr>
        <w:rPr>
          <w:rFonts w:eastAsia="Times New Roman" w:cs="Times New Roman"/>
          <w:b/>
          <w:bCs/>
          <w:sz w:val="24"/>
          <w:szCs w:val="24"/>
        </w:rPr>
      </w:pPr>
      <w:r w:rsidRPr="00313276">
        <w:rPr>
          <w:rFonts w:eastAsia="Times New Roman" w:cs="Times New Roman"/>
          <w:b/>
          <w:bCs/>
          <w:sz w:val="24"/>
          <w:szCs w:val="24"/>
        </w:rPr>
        <w:lastRenderedPageBreak/>
        <w:t>FOREWORD</w:t>
      </w:r>
    </w:p>
    <w:p w:rsidR="00313276" w:rsidRPr="00313276" w:rsidRDefault="00313276" w:rsidP="00313276">
      <w:pPr>
        <w:rPr>
          <w:rFonts w:eastAsia="Times New Roman" w:cs="Times New Roman"/>
          <w:b/>
          <w:bCs/>
          <w:sz w:val="24"/>
          <w:szCs w:val="24"/>
        </w:rPr>
      </w:pPr>
    </w:p>
    <w:p w:rsidR="00313276" w:rsidRPr="00313276" w:rsidRDefault="00313276" w:rsidP="00313276">
      <w:pPr>
        <w:rPr>
          <w:rFonts w:eastAsia="Times New Roman" w:cs="Times New Roman"/>
          <w:bCs/>
          <w:sz w:val="24"/>
          <w:szCs w:val="24"/>
        </w:rPr>
      </w:pPr>
      <w:r w:rsidRPr="00313276">
        <w:rPr>
          <w:rFonts w:eastAsia="Times New Roman" w:cs="Times New Roman"/>
          <w:bCs/>
          <w:sz w:val="24"/>
          <w:szCs w:val="24"/>
        </w:rPr>
        <w:t xml:space="preserve">The Temporary Duty (TDY) NTR supplements the </w:t>
      </w:r>
      <w:r w:rsidRPr="00732245">
        <w:rPr>
          <w:rFonts w:eastAsia="Times New Roman" w:cs="Times New Roman"/>
          <w:bCs/>
          <w:sz w:val="24"/>
          <w:szCs w:val="24"/>
        </w:rPr>
        <w:t>Federal Travel Regulations (FTR)</w:t>
      </w:r>
      <w:r w:rsidR="00732245">
        <w:rPr>
          <w:rFonts w:eastAsia="Times New Roman" w:cs="Times New Roman"/>
          <w:bCs/>
          <w:sz w:val="24"/>
          <w:szCs w:val="24"/>
        </w:rPr>
        <w:t xml:space="preserve"> </w:t>
      </w:r>
      <w:hyperlink r:id="rId9" w:history="1">
        <w:r w:rsidR="00732245" w:rsidRPr="0042738B">
          <w:rPr>
            <w:rStyle w:val="Hyperlink"/>
            <w:rFonts w:eastAsia="Times New Roman" w:cs="Times New Roman"/>
            <w:bCs/>
            <w:sz w:val="24"/>
            <w:szCs w:val="24"/>
          </w:rPr>
          <w:t>http://www.gsa.gov/portal/content/104790</w:t>
        </w:r>
      </w:hyperlink>
      <w:r w:rsidR="00732245">
        <w:rPr>
          <w:rFonts w:eastAsia="Times New Roman" w:cs="Times New Roman"/>
          <w:bCs/>
          <w:sz w:val="24"/>
          <w:szCs w:val="24"/>
        </w:rPr>
        <w:t xml:space="preserve"> </w:t>
      </w:r>
      <w:r w:rsidR="00EF7CD5">
        <w:rPr>
          <w:rFonts w:eastAsia="Times New Roman" w:cs="Times New Roman"/>
          <w:bCs/>
          <w:sz w:val="24"/>
          <w:szCs w:val="24"/>
        </w:rPr>
        <w:t xml:space="preserve"> and Department of Commerce (DOC) Regulations</w:t>
      </w:r>
      <w:r w:rsidRPr="00313276">
        <w:rPr>
          <w:rFonts w:eastAsia="Times New Roman" w:cs="Times New Roman"/>
          <w:bCs/>
          <w:sz w:val="24"/>
          <w:szCs w:val="24"/>
        </w:rPr>
        <w:t xml:space="preserve">.  </w:t>
      </w:r>
    </w:p>
    <w:p w:rsidR="00313276" w:rsidRPr="00313276" w:rsidRDefault="00313276" w:rsidP="00313276">
      <w:pPr>
        <w:rPr>
          <w:rFonts w:eastAsia="Times New Roman" w:cs="Times New Roman"/>
          <w:bCs/>
          <w:sz w:val="24"/>
          <w:szCs w:val="24"/>
        </w:rPr>
      </w:pPr>
    </w:p>
    <w:p w:rsidR="00EF7CD5" w:rsidRDefault="00313276" w:rsidP="00313276">
      <w:pPr>
        <w:rPr>
          <w:rFonts w:eastAsia="Times New Roman" w:cs="Times New Roman"/>
          <w:bCs/>
          <w:sz w:val="24"/>
          <w:szCs w:val="24"/>
        </w:rPr>
      </w:pPr>
      <w:r w:rsidRPr="00313276">
        <w:rPr>
          <w:rFonts w:eastAsia="Times New Roman" w:cs="Times New Roman"/>
          <w:bCs/>
          <w:sz w:val="24"/>
          <w:szCs w:val="24"/>
        </w:rPr>
        <w:t xml:space="preserve">This handbook rescinds all previously issued NOAA Travel Transmittals and Advisories and is intended to help guide employees through the many Federal and Departmental travel regulations to ensure overall travel policy compliance. </w:t>
      </w:r>
      <w:r w:rsidR="00EF7CD5">
        <w:rPr>
          <w:rFonts w:eastAsia="Times New Roman" w:cs="Times New Roman"/>
          <w:bCs/>
          <w:sz w:val="24"/>
          <w:szCs w:val="24"/>
        </w:rPr>
        <w:t xml:space="preserve"> </w:t>
      </w:r>
      <w:r w:rsidRPr="00313276">
        <w:rPr>
          <w:rFonts w:eastAsia="Times New Roman" w:cs="Times New Roman"/>
          <w:bCs/>
          <w:sz w:val="24"/>
          <w:szCs w:val="24"/>
        </w:rPr>
        <w:t xml:space="preserve">This handbook is applicable to all DOC bureaus serviced by the NOAA Finance Office and covers but is not limited to an exhaustive or detailed exposition on the subject. </w:t>
      </w:r>
      <w:r w:rsidR="00EF7CD5">
        <w:rPr>
          <w:rFonts w:eastAsia="Times New Roman" w:cs="Times New Roman"/>
          <w:bCs/>
          <w:sz w:val="24"/>
          <w:szCs w:val="24"/>
        </w:rPr>
        <w:t xml:space="preserve"> </w:t>
      </w:r>
      <w:r w:rsidRPr="00313276">
        <w:rPr>
          <w:rFonts w:eastAsia="Times New Roman" w:cs="Times New Roman"/>
          <w:bCs/>
          <w:sz w:val="24"/>
          <w:szCs w:val="24"/>
        </w:rPr>
        <w:t xml:space="preserve">The guidance documented herein provides more bureau specific detailed travel policies and business processes. </w:t>
      </w:r>
      <w:r w:rsidR="00EF7CD5">
        <w:rPr>
          <w:rFonts w:eastAsia="Times New Roman" w:cs="Times New Roman"/>
          <w:bCs/>
          <w:sz w:val="24"/>
          <w:szCs w:val="24"/>
        </w:rPr>
        <w:t xml:space="preserve"> </w:t>
      </w:r>
    </w:p>
    <w:p w:rsidR="00A8434D" w:rsidRDefault="00A8434D" w:rsidP="00313276">
      <w:pPr>
        <w:rPr>
          <w:rFonts w:eastAsia="Times New Roman" w:cs="Times New Roman"/>
          <w:bCs/>
          <w:sz w:val="24"/>
          <w:szCs w:val="24"/>
        </w:rPr>
      </w:pPr>
    </w:p>
    <w:p w:rsidR="00E36243" w:rsidRPr="00E36243" w:rsidRDefault="00A8434D" w:rsidP="00E36243">
      <w:pPr>
        <w:rPr>
          <w:rFonts w:eastAsia="Times New Roman" w:cs="Times New Roman"/>
          <w:bCs/>
          <w:sz w:val="24"/>
          <w:szCs w:val="24"/>
        </w:rPr>
      </w:pPr>
      <w:r>
        <w:rPr>
          <w:rFonts w:eastAsia="Times New Roman" w:cs="Times New Roman"/>
          <w:bCs/>
          <w:sz w:val="24"/>
          <w:szCs w:val="24"/>
        </w:rPr>
        <w:t>Chapter 30</w:t>
      </w:r>
      <w:r w:rsidR="0013375A">
        <w:rPr>
          <w:rFonts w:eastAsia="Times New Roman" w:cs="Times New Roman"/>
          <w:bCs/>
          <w:sz w:val="24"/>
          <w:szCs w:val="24"/>
        </w:rPr>
        <w:t>1</w:t>
      </w:r>
      <w:r>
        <w:rPr>
          <w:rFonts w:eastAsia="Times New Roman" w:cs="Times New Roman"/>
          <w:bCs/>
          <w:sz w:val="24"/>
          <w:szCs w:val="24"/>
        </w:rPr>
        <w:t xml:space="preserve">, </w:t>
      </w:r>
      <w:r w:rsidR="0013375A">
        <w:rPr>
          <w:rFonts w:eastAsia="Times New Roman" w:cs="Times New Roman"/>
          <w:bCs/>
          <w:sz w:val="24"/>
          <w:szCs w:val="24"/>
        </w:rPr>
        <w:t>TDY Allowances</w:t>
      </w:r>
      <w:r w:rsidR="00E36243">
        <w:rPr>
          <w:rFonts w:eastAsia="Times New Roman" w:cs="Times New Roman"/>
          <w:bCs/>
          <w:sz w:val="24"/>
          <w:szCs w:val="24"/>
        </w:rPr>
        <w:t xml:space="preserve">, and </w:t>
      </w:r>
      <w:r w:rsidR="00E36243" w:rsidRPr="00E36243">
        <w:rPr>
          <w:rFonts w:eastAsia="Times New Roman" w:cs="Times New Roman"/>
          <w:bCs/>
          <w:sz w:val="24"/>
          <w:szCs w:val="24"/>
        </w:rPr>
        <w:t>Chapter 302, Relocation Travel</w:t>
      </w:r>
      <w:r>
        <w:rPr>
          <w:rFonts w:eastAsia="Times New Roman" w:cs="Times New Roman"/>
          <w:bCs/>
          <w:sz w:val="24"/>
          <w:szCs w:val="24"/>
        </w:rPr>
        <w:t xml:space="preserve">, </w:t>
      </w:r>
      <w:r w:rsidR="00E36243" w:rsidRPr="00E36243">
        <w:rPr>
          <w:rFonts w:eastAsia="Times New Roman" w:cs="Times New Roman"/>
          <w:bCs/>
          <w:sz w:val="24"/>
          <w:szCs w:val="24"/>
        </w:rPr>
        <w:t>are not included in this update and can be found at the following</w:t>
      </w:r>
      <w:r w:rsidR="00DD578B">
        <w:rPr>
          <w:rFonts w:eastAsia="Times New Roman" w:cs="Times New Roman"/>
          <w:bCs/>
          <w:sz w:val="24"/>
          <w:szCs w:val="24"/>
        </w:rPr>
        <w:t xml:space="preserve"> website</w:t>
      </w:r>
      <w:r w:rsidR="00E36243" w:rsidRPr="00E36243">
        <w:rPr>
          <w:rFonts w:eastAsia="Times New Roman" w:cs="Times New Roman"/>
          <w:bCs/>
          <w:sz w:val="24"/>
          <w:szCs w:val="24"/>
        </w:rPr>
        <w:t>:</w:t>
      </w:r>
      <w:r w:rsidR="00DD578B">
        <w:rPr>
          <w:rFonts w:eastAsia="Times New Roman" w:cs="Times New Roman"/>
          <w:bCs/>
          <w:sz w:val="24"/>
          <w:szCs w:val="24"/>
        </w:rPr>
        <w:t xml:space="preserve">  </w:t>
      </w:r>
      <w:hyperlink r:id="rId10" w:history="1">
        <w:r w:rsidR="00DD578B" w:rsidRPr="008637F8">
          <w:rPr>
            <w:rStyle w:val="Hyperlink"/>
            <w:rFonts w:eastAsia="Times New Roman" w:cs="Times New Roman"/>
            <w:bCs/>
            <w:sz w:val="24"/>
            <w:szCs w:val="24"/>
          </w:rPr>
          <w:t>http://www.corporateservices.noaa.gov/finance/TR.NOAAreg.html</w:t>
        </w:r>
      </w:hyperlink>
      <w:r w:rsidR="00DD578B">
        <w:rPr>
          <w:rFonts w:eastAsia="Times New Roman" w:cs="Times New Roman"/>
          <w:bCs/>
          <w:sz w:val="24"/>
          <w:szCs w:val="24"/>
        </w:rPr>
        <w:t xml:space="preserve">. </w:t>
      </w:r>
    </w:p>
    <w:p w:rsidR="00313276" w:rsidRPr="00313276" w:rsidRDefault="00E36243" w:rsidP="00DD578B">
      <w:pPr>
        <w:rPr>
          <w:rFonts w:eastAsia="Times New Roman" w:cs="Times New Roman"/>
          <w:bCs/>
          <w:sz w:val="24"/>
          <w:szCs w:val="24"/>
        </w:rPr>
      </w:pPr>
      <w:r w:rsidRPr="00E36243">
        <w:rPr>
          <w:rFonts w:eastAsia="Times New Roman" w:cs="Times New Roman"/>
          <w:bCs/>
          <w:sz w:val="24"/>
          <w:szCs w:val="24"/>
        </w:rPr>
        <w:t xml:space="preserve"> </w:t>
      </w:r>
    </w:p>
    <w:p w:rsidR="00313276" w:rsidRDefault="003F78D9" w:rsidP="00313276">
      <w:pPr>
        <w:rPr>
          <w:rFonts w:eastAsia="Times New Roman" w:cs="Times New Roman"/>
          <w:bCs/>
          <w:sz w:val="24"/>
          <w:szCs w:val="24"/>
        </w:rPr>
      </w:pPr>
      <w:r>
        <w:rPr>
          <w:rFonts w:eastAsia="Times New Roman" w:cs="Times New Roman"/>
          <w:bCs/>
          <w:sz w:val="24"/>
          <w:szCs w:val="24"/>
        </w:rPr>
        <w:t xml:space="preserve">Please visit </w:t>
      </w:r>
      <w:hyperlink r:id="rId11" w:history="1">
        <w:r w:rsidR="0096557E" w:rsidRPr="00FC2F05">
          <w:rPr>
            <w:rStyle w:val="Hyperlink"/>
          </w:rPr>
          <w:t>http://www.corporateservices.noaa.gov/finance/Travel_policy.html</w:t>
        </w:r>
      </w:hyperlink>
      <w:r>
        <w:t xml:space="preserve"> </w:t>
      </w:r>
      <w:r w:rsidR="00313276" w:rsidRPr="00313276">
        <w:rPr>
          <w:rFonts w:eastAsia="Times New Roman" w:cs="Times New Roman"/>
          <w:bCs/>
          <w:sz w:val="24"/>
          <w:szCs w:val="24"/>
        </w:rPr>
        <w:t xml:space="preserve"> for more travel information.</w:t>
      </w:r>
    </w:p>
    <w:p w:rsidR="003F78D9" w:rsidRPr="00313276" w:rsidRDefault="003F78D9"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r w:rsidRPr="00313276">
        <w:rPr>
          <w:rFonts w:eastAsia="Times New Roman" w:cs="Times New Roman"/>
          <w:bCs/>
          <w:sz w:val="24"/>
          <w:szCs w:val="24"/>
        </w:rPr>
        <w:t xml:space="preserve">  *This link will require you to leave a United States Government website for an external website.  </w:t>
      </w:r>
    </w:p>
    <w:p w:rsidR="00313276" w:rsidRPr="00313276" w:rsidRDefault="00313276" w:rsidP="00313276">
      <w:pPr>
        <w:rPr>
          <w:rFonts w:eastAsia="Times New Roman" w:cs="Times New Roman"/>
          <w:bCs/>
          <w:sz w:val="24"/>
          <w:szCs w:val="24"/>
        </w:rPr>
      </w:pPr>
      <w:r w:rsidRPr="00313276">
        <w:rPr>
          <w:rFonts w:eastAsia="Times New Roman" w:cs="Times New Roman"/>
          <w:bCs/>
          <w:sz w:val="24"/>
          <w:szCs w:val="24"/>
        </w:rPr>
        <w:t xml:space="preserve">   This link does not constitute an endorsement of any information, product, or service on the </w:t>
      </w:r>
    </w:p>
    <w:p w:rsidR="00313276" w:rsidRPr="004F6A19" w:rsidRDefault="00313276" w:rsidP="00313276">
      <w:pPr>
        <w:rPr>
          <w:rFonts w:eastAsia="Times New Roman" w:cs="Times New Roman"/>
          <w:b/>
          <w:bCs/>
          <w:sz w:val="24"/>
          <w:szCs w:val="24"/>
        </w:rPr>
      </w:pPr>
      <w:r w:rsidRPr="00313276">
        <w:rPr>
          <w:rFonts w:eastAsia="Times New Roman" w:cs="Times New Roman"/>
          <w:bCs/>
          <w:sz w:val="24"/>
          <w:szCs w:val="24"/>
        </w:rPr>
        <w:t xml:space="preserve">   external site.</w:t>
      </w:r>
    </w:p>
    <w:sdt>
      <w:sdtPr>
        <w:rPr>
          <w:rFonts w:asciiTheme="minorHAnsi" w:eastAsiaTheme="minorHAnsi" w:hAnsiTheme="minorHAnsi" w:cstheme="minorBidi"/>
          <w:b w:val="0"/>
          <w:bCs w:val="0"/>
          <w:color w:val="auto"/>
          <w:sz w:val="22"/>
          <w:szCs w:val="22"/>
          <w:lang w:eastAsia="en-US"/>
        </w:rPr>
        <w:id w:val="955532164"/>
        <w:docPartObj>
          <w:docPartGallery w:val="Table of Contents"/>
          <w:docPartUnique/>
        </w:docPartObj>
      </w:sdtPr>
      <w:sdtEndPr>
        <w:rPr>
          <w:noProof/>
        </w:rPr>
      </w:sdtEndPr>
      <w:sdtContent>
        <w:p w:rsidR="009D5BFD" w:rsidRDefault="009D5BFD">
          <w:pPr>
            <w:pStyle w:val="TOCHeading"/>
          </w:pPr>
          <w:r>
            <w:t>Table of Contents</w:t>
          </w:r>
        </w:p>
        <w:p w:rsidR="00A863E1" w:rsidRDefault="009D5BFD">
          <w:pPr>
            <w:pStyle w:val="TOC1"/>
            <w:tabs>
              <w:tab w:val="right" w:leader="dot" w:pos="9565"/>
            </w:tabs>
            <w:rPr>
              <w:rFonts w:eastAsiaTheme="minorEastAsia"/>
              <w:noProof/>
            </w:rPr>
          </w:pPr>
          <w:r>
            <w:fldChar w:fldCharType="begin"/>
          </w:r>
          <w:r>
            <w:instrText xml:space="preserve"> TOC \o "1-3" \h \z \u </w:instrText>
          </w:r>
          <w:r>
            <w:fldChar w:fldCharType="separate"/>
          </w:r>
          <w:hyperlink w:anchor="_Toc485646620" w:history="1">
            <w:r w:rsidR="00A863E1" w:rsidRPr="002D702D">
              <w:rPr>
                <w:rStyle w:val="Hyperlink"/>
                <w:noProof/>
              </w:rPr>
              <w:t>CHAPTER 1.  Administrative Requirements for Foreign Travel.</w:t>
            </w:r>
            <w:r w:rsidR="00A863E1">
              <w:rPr>
                <w:noProof/>
                <w:webHidden/>
              </w:rPr>
              <w:tab/>
            </w:r>
            <w:r w:rsidR="00A863E1">
              <w:rPr>
                <w:noProof/>
                <w:webHidden/>
              </w:rPr>
              <w:fldChar w:fldCharType="begin"/>
            </w:r>
            <w:r w:rsidR="00A863E1">
              <w:rPr>
                <w:noProof/>
                <w:webHidden/>
              </w:rPr>
              <w:instrText xml:space="preserve"> PAGEREF _Toc485646620 \h </w:instrText>
            </w:r>
            <w:r w:rsidR="00A863E1">
              <w:rPr>
                <w:noProof/>
                <w:webHidden/>
              </w:rPr>
            </w:r>
            <w:r w:rsidR="00A863E1">
              <w:rPr>
                <w:noProof/>
                <w:webHidden/>
              </w:rPr>
              <w:fldChar w:fldCharType="separate"/>
            </w:r>
            <w:r w:rsidR="00370A39">
              <w:rPr>
                <w:noProof/>
                <w:webHidden/>
              </w:rPr>
              <w:t>4</w:t>
            </w:r>
            <w:r w:rsidR="00A863E1">
              <w:rPr>
                <w:noProof/>
                <w:webHidden/>
              </w:rPr>
              <w:fldChar w:fldCharType="end"/>
            </w:r>
          </w:hyperlink>
        </w:p>
        <w:p w:rsidR="00A863E1" w:rsidRDefault="00255630">
          <w:pPr>
            <w:pStyle w:val="TOC1"/>
            <w:tabs>
              <w:tab w:val="right" w:leader="dot" w:pos="9565"/>
            </w:tabs>
            <w:rPr>
              <w:rFonts w:eastAsiaTheme="minorEastAsia"/>
              <w:noProof/>
            </w:rPr>
          </w:pPr>
          <w:hyperlink w:anchor="_Toc485646621" w:history="1">
            <w:r w:rsidR="00A863E1" w:rsidRPr="002D702D">
              <w:rPr>
                <w:rStyle w:val="Hyperlink"/>
                <w:noProof/>
              </w:rPr>
              <w:t>CHAPTER 2. Country Clearance Cables</w:t>
            </w:r>
            <w:r w:rsidR="00A863E1">
              <w:rPr>
                <w:noProof/>
                <w:webHidden/>
              </w:rPr>
              <w:tab/>
            </w:r>
            <w:r w:rsidR="00A863E1">
              <w:rPr>
                <w:noProof/>
                <w:webHidden/>
              </w:rPr>
              <w:fldChar w:fldCharType="begin"/>
            </w:r>
            <w:r w:rsidR="00A863E1">
              <w:rPr>
                <w:noProof/>
                <w:webHidden/>
              </w:rPr>
              <w:instrText xml:space="preserve"> PAGEREF _Toc485646621 \h </w:instrText>
            </w:r>
            <w:r w:rsidR="00A863E1">
              <w:rPr>
                <w:noProof/>
                <w:webHidden/>
              </w:rPr>
            </w:r>
            <w:r w:rsidR="00A863E1">
              <w:rPr>
                <w:noProof/>
                <w:webHidden/>
              </w:rPr>
              <w:fldChar w:fldCharType="separate"/>
            </w:r>
            <w:r w:rsidR="00370A39">
              <w:rPr>
                <w:noProof/>
                <w:webHidden/>
              </w:rPr>
              <w:t>6</w:t>
            </w:r>
            <w:r w:rsidR="00A863E1">
              <w:rPr>
                <w:noProof/>
                <w:webHidden/>
              </w:rPr>
              <w:fldChar w:fldCharType="end"/>
            </w:r>
          </w:hyperlink>
        </w:p>
        <w:p w:rsidR="00A863E1" w:rsidRDefault="00255630">
          <w:pPr>
            <w:pStyle w:val="TOC1"/>
            <w:tabs>
              <w:tab w:val="right" w:leader="dot" w:pos="9565"/>
            </w:tabs>
            <w:rPr>
              <w:rFonts w:eastAsiaTheme="minorEastAsia"/>
              <w:noProof/>
            </w:rPr>
          </w:pPr>
          <w:hyperlink w:anchor="_Toc485646622" w:history="1">
            <w:r w:rsidR="00A863E1" w:rsidRPr="002D702D">
              <w:rPr>
                <w:rStyle w:val="Hyperlink"/>
                <w:noProof/>
              </w:rPr>
              <w:t>CHAPTER 3.  Official Passport Requirements</w:t>
            </w:r>
            <w:r w:rsidR="00A863E1">
              <w:rPr>
                <w:noProof/>
                <w:webHidden/>
              </w:rPr>
              <w:tab/>
            </w:r>
            <w:r w:rsidR="00A863E1">
              <w:rPr>
                <w:noProof/>
                <w:webHidden/>
              </w:rPr>
              <w:fldChar w:fldCharType="begin"/>
            </w:r>
            <w:r w:rsidR="00A863E1">
              <w:rPr>
                <w:noProof/>
                <w:webHidden/>
              </w:rPr>
              <w:instrText xml:space="preserve"> PAGEREF _Toc485646622 \h </w:instrText>
            </w:r>
            <w:r w:rsidR="00A863E1">
              <w:rPr>
                <w:noProof/>
                <w:webHidden/>
              </w:rPr>
            </w:r>
            <w:r w:rsidR="00A863E1">
              <w:rPr>
                <w:noProof/>
                <w:webHidden/>
              </w:rPr>
              <w:fldChar w:fldCharType="separate"/>
            </w:r>
            <w:r w:rsidR="00370A39">
              <w:rPr>
                <w:noProof/>
                <w:webHidden/>
              </w:rPr>
              <w:t>7</w:t>
            </w:r>
            <w:r w:rsidR="00A863E1">
              <w:rPr>
                <w:noProof/>
                <w:webHidden/>
              </w:rPr>
              <w:fldChar w:fldCharType="end"/>
            </w:r>
          </w:hyperlink>
        </w:p>
        <w:p w:rsidR="009D5BFD" w:rsidRDefault="00255630" w:rsidP="001245D2">
          <w:pPr>
            <w:pStyle w:val="TOC1"/>
            <w:tabs>
              <w:tab w:val="right" w:leader="dot" w:pos="9565"/>
            </w:tabs>
          </w:pPr>
          <w:hyperlink w:anchor="_Toc485646623" w:history="1">
            <w:r w:rsidR="00A863E1" w:rsidRPr="002D702D">
              <w:rPr>
                <w:rStyle w:val="Hyperlink"/>
                <w:noProof/>
              </w:rPr>
              <w:t xml:space="preserve">CHAPTER 4. </w:t>
            </w:r>
            <w:r w:rsidR="00ED69E2">
              <w:rPr>
                <w:rStyle w:val="Hyperlink"/>
                <w:noProof/>
              </w:rPr>
              <w:t xml:space="preserve">Official </w:t>
            </w:r>
            <w:r w:rsidR="00ED69E2" w:rsidRPr="002D702D">
              <w:rPr>
                <w:rStyle w:val="Hyperlink"/>
                <w:noProof/>
              </w:rPr>
              <w:t>V</w:t>
            </w:r>
            <w:r w:rsidR="00ED69E2">
              <w:rPr>
                <w:rStyle w:val="Hyperlink"/>
                <w:noProof/>
              </w:rPr>
              <w:t>isa</w:t>
            </w:r>
            <w:r w:rsidR="00ED69E2" w:rsidRPr="002D702D">
              <w:rPr>
                <w:rStyle w:val="Hyperlink"/>
                <w:noProof/>
              </w:rPr>
              <w:t xml:space="preserve"> </w:t>
            </w:r>
            <w:r w:rsidR="00ED69E2">
              <w:rPr>
                <w:rStyle w:val="Hyperlink"/>
                <w:noProof/>
              </w:rPr>
              <w:t>Requirements</w:t>
            </w:r>
            <w:r w:rsidR="00A863E1">
              <w:rPr>
                <w:noProof/>
                <w:webHidden/>
              </w:rPr>
              <w:tab/>
            </w:r>
          </w:hyperlink>
          <w:r w:rsidR="009D5BFD">
            <w:rPr>
              <w:b/>
              <w:bCs/>
              <w:noProof/>
            </w:rPr>
            <w:fldChar w:fldCharType="end"/>
          </w:r>
          <w:r w:rsidR="001245D2">
            <w:rPr>
              <w:bCs/>
              <w:noProof/>
            </w:rPr>
            <w:t>9</w:t>
          </w:r>
        </w:p>
      </w:sdtContent>
    </w:sdt>
    <w:p w:rsidR="00A53B0D" w:rsidRPr="004F6A19" w:rsidRDefault="00A53B0D">
      <w:pPr>
        <w:rPr>
          <w:rFonts w:eastAsia="Times New Roman" w:cs="Times New Roman"/>
          <w:b/>
          <w:bCs/>
          <w:sz w:val="24"/>
          <w:szCs w:val="24"/>
        </w:rPr>
      </w:pPr>
    </w:p>
    <w:p w:rsidR="00E62A63" w:rsidRDefault="00E62A63">
      <w:pPr>
        <w:rPr>
          <w:rFonts w:eastAsia="Times New Roman" w:cs="Times New Roman"/>
          <w:b/>
          <w:bCs/>
          <w:sz w:val="24"/>
          <w:szCs w:val="24"/>
        </w:rPr>
      </w:pPr>
    </w:p>
    <w:p w:rsidR="00A53B0D" w:rsidRPr="004F6A19" w:rsidRDefault="00A53B0D">
      <w:pPr>
        <w:rPr>
          <w:rFonts w:eastAsia="Times New Roman" w:cs="Times New Roman"/>
          <w:b/>
          <w:bCs/>
          <w:sz w:val="24"/>
          <w:szCs w:val="24"/>
        </w:rPr>
      </w:pPr>
    </w:p>
    <w:p w:rsidR="00313276" w:rsidRDefault="00313276">
      <w:pPr>
        <w:rPr>
          <w:rFonts w:eastAsia="Times New Roman"/>
          <w:b/>
          <w:bCs/>
          <w:sz w:val="24"/>
          <w:szCs w:val="24"/>
        </w:rPr>
      </w:pPr>
      <w:bookmarkStart w:id="1" w:name="_bookmark0"/>
      <w:bookmarkEnd w:id="1"/>
      <w:r>
        <w:br w:type="page"/>
      </w:r>
    </w:p>
    <w:p w:rsidR="00CB0474" w:rsidRPr="002764B8" w:rsidRDefault="00284187" w:rsidP="00233C2A">
      <w:pPr>
        <w:pStyle w:val="Heading1"/>
        <w:ind w:left="0"/>
        <w:rPr>
          <w:rFonts w:asciiTheme="minorHAnsi" w:hAnsiTheme="minorHAnsi"/>
        </w:rPr>
      </w:pPr>
      <w:bookmarkStart w:id="2" w:name="_Toc485646620"/>
      <w:r w:rsidRPr="002764B8">
        <w:rPr>
          <w:rFonts w:asciiTheme="minorHAnsi" w:hAnsiTheme="minorHAnsi"/>
        </w:rPr>
        <w:lastRenderedPageBreak/>
        <w:t xml:space="preserve">CHAPTER </w:t>
      </w:r>
      <w:r w:rsidR="004F6A19" w:rsidRPr="002764B8">
        <w:rPr>
          <w:rFonts w:asciiTheme="minorHAnsi" w:hAnsiTheme="minorHAnsi"/>
        </w:rPr>
        <w:t xml:space="preserve">1.  </w:t>
      </w:r>
      <w:r w:rsidR="00A945F1">
        <w:rPr>
          <w:rFonts w:asciiTheme="minorHAnsi" w:hAnsiTheme="minorHAnsi"/>
        </w:rPr>
        <w:t>Administrative Requirements for Foreign Travel</w:t>
      </w:r>
      <w:r w:rsidR="00435A3C" w:rsidRPr="002764B8">
        <w:rPr>
          <w:rFonts w:asciiTheme="minorHAnsi" w:hAnsiTheme="minorHAnsi"/>
        </w:rPr>
        <w:t>.</w:t>
      </w:r>
      <w:bookmarkEnd w:id="2"/>
      <w:r w:rsidR="00435A3C" w:rsidRPr="002764B8">
        <w:rPr>
          <w:rFonts w:asciiTheme="minorHAnsi" w:hAnsiTheme="minorHAnsi"/>
        </w:rPr>
        <w:t xml:space="preserve">  </w:t>
      </w:r>
      <w:r w:rsidR="00435A3C" w:rsidRPr="002764B8">
        <w:rPr>
          <w:rFonts w:asciiTheme="minorHAnsi" w:hAnsiTheme="minorHAnsi"/>
        </w:rPr>
        <w:br/>
      </w:r>
    </w:p>
    <w:p w:rsidR="00CB0474" w:rsidRPr="00582A25" w:rsidRDefault="00226E5B" w:rsidP="00F443B8">
      <w:pPr>
        <w:pStyle w:val="ListParagraph"/>
        <w:numPr>
          <w:ilvl w:val="0"/>
          <w:numId w:val="17"/>
        </w:numPr>
      </w:pPr>
      <w:r>
        <w:rPr>
          <w:b/>
        </w:rPr>
        <w:t>F</w:t>
      </w:r>
      <w:r w:rsidR="00F443B8">
        <w:rPr>
          <w:b/>
        </w:rPr>
        <w:t xml:space="preserve">oreign </w:t>
      </w:r>
      <w:r w:rsidR="00F443B8" w:rsidRPr="00F443B8">
        <w:rPr>
          <w:b/>
        </w:rPr>
        <w:t>Travel</w:t>
      </w:r>
      <w:r w:rsidR="00F443B8">
        <w:t xml:space="preserve"> </w:t>
      </w:r>
      <w:r w:rsidR="00673784" w:rsidRPr="003C7720">
        <w:rPr>
          <w:b/>
        </w:rPr>
        <w:t>R</w:t>
      </w:r>
      <w:r w:rsidR="00F443B8" w:rsidRPr="003C7720">
        <w:rPr>
          <w:b/>
        </w:rPr>
        <w:t xml:space="preserve">equirements and </w:t>
      </w:r>
      <w:r w:rsidR="00673784" w:rsidRPr="003C7720">
        <w:rPr>
          <w:b/>
        </w:rPr>
        <w:t>D</w:t>
      </w:r>
      <w:r w:rsidR="00F443B8" w:rsidRPr="003C7720">
        <w:rPr>
          <w:b/>
        </w:rPr>
        <w:t>ocuments</w:t>
      </w:r>
      <w:r w:rsidR="00F443B8">
        <w:t xml:space="preserve"> can be found on the NOAA Travel Office (NTO) website:</w:t>
      </w:r>
      <w:r w:rsidR="00F443B8" w:rsidRPr="00F443B8">
        <w:t xml:space="preserve"> </w:t>
      </w:r>
      <w:hyperlink r:id="rId12" w:history="1">
        <w:r w:rsidR="00F443B8" w:rsidRPr="000A070D">
          <w:rPr>
            <w:rStyle w:val="Hyperlink"/>
          </w:rPr>
          <w:t>http://www.corporateservices.noaa.gov/finance/FT.html</w:t>
        </w:r>
      </w:hyperlink>
      <w:r w:rsidR="00F443B8">
        <w:br/>
      </w:r>
    </w:p>
    <w:p w:rsidR="00673784" w:rsidRPr="003C7720" w:rsidRDefault="00673784" w:rsidP="00CC2649">
      <w:pPr>
        <w:pStyle w:val="ListParagraph"/>
        <w:numPr>
          <w:ilvl w:val="0"/>
          <w:numId w:val="17"/>
        </w:numPr>
        <w:rPr>
          <w:b/>
        </w:rPr>
      </w:pPr>
      <w:r w:rsidRPr="003C7720">
        <w:rPr>
          <w:b/>
        </w:rPr>
        <w:t>The NTO is responsible for:</w:t>
      </w:r>
    </w:p>
    <w:p w:rsidR="00CC2649" w:rsidRPr="00E23B93" w:rsidRDefault="00CC2649" w:rsidP="00E23B93">
      <w:pPr>
        <w:pStyle w:val="ListParagraph"/>
        <w:numPr>
          <w:ilvl w:val="1"/>
          <w:numId w:val="17"/>
        </w:numPr>
        <w:rPr>
          <w:i/>
        </w:rPr>
      </w:pPr>
      <w:r w:rsidRPr="003C7720">
        <w:t>Sending Line/Corporate Office F</w:t>
      </w:r>
      <w:r w:rsidR="008F2876">
        <w:t>inancial Management Centers (FMC)</w:t>
      </w:r>
      <w:r w:rsidRPr="003C7720">
        <w:t xml:space="preserve">  </w:t>
      </w:r>
      <w:r>
        <w:t xml:space="preserve">a </w:t>
      </w:r>
      <w:r w:rsidRPr="00E23B93">
        <w:rPr>
          <w:i/>
        </w:rPr>
        <w:t>Passport/</w:t>
      </w:r>
      <w:r w:rsidR="00E23B93" w:rsidRPr="00E23B93">
        <w:rPr>
          <w:i/>
        </w:rPr>
        <w:t xml:space="preserve">Counter Threat Awareness Training (CTAT) </w:t>
      </w:r>
      <w:r w:rsidRPr="00E23B93">
        <w:rPr>
          <w:i/>
        </w:rPr>
        <w:t>report</w:t>
      </w:r>
      <w:r>
        <w:t xml:space="preserve"> to review monthly to ensure employees are kept up to date on their official passport(s) and </w:t>
      </w:r>
      <w:r w:rsidR="00E23B93">
        <w:t>CTAT</w:t>
      </w:r>
      <w:r w:rsidR="00DB4FBF">
        <w:t>s</w:t>
      </w:r>
      <w:r>
        <w:t>;</w:t>
      </w:r>
    </w:p>
    <w:p w:rsidR="00673784" w:rsidRPr="003C7720" w:rsidRDefault="00673784" w:rsidP="003C7720">
      <w:pPr>
        <w:pStyle w:val="ListParagraph"/>
        <w:numPr>
          <w:ilvl w:val="1"/>
          <w:numId w:val="17"/>
        </w:numPr>
      </w:pPr>
      <w:r w:rsidRPr="003C7720">
        <w:t xml:space="preserve">Processing foreign travel authorizations </w:t>
      </w:r>
      <w:r w:rsidR="008D4BE6" w:rsidRPr="003C7720">
        <w:t xml:space="preserve">(TAs) </w:t>
      </w:r>
      <w:r w:rsidRPr="003C7720">
        <w:t xml:space="preserve">in E2 as long as there is an up to date </w:t>
      </w:r>
      <w:r w:rsidR="00E23B93">
        <w:t>CTAT</w:t>
      </w:r>
      <w:r w:rsidRPr="003C7720">
        <w:t xml:space="preserve"> and official passport on file</w:t>
      </w:r>
      <w:r w:rsidR="00CC2649">
        <w:t xml:space="preserve"> at the NTO</w:t>
      </w:r>
      <w:r w:rsidRPr="003C7720">
        <w:t>;</w:t>
      </w:r>
    </w:p>
    <w:p w:rsidR="00673784" w:rsidRPr="003C7720" w:rsidRDefault="00673784" w:rsidP="003C7720">
      <w:pPr>
        <w:pStyle w:val="ListParagraph"/>
        <w:numPr>
          <w:ilvl w:val="1"/>
          <w:numId w:val="17"/>
        </w:numPr>
      </w:pPr>
      <w:r w:rsidRPr="003C7720">
        <w:t>Processing official passports; and</w:t>
      </w:r>
    </w:p>
    <w:p w:rsidR="00673784" w:rsidRPr="003C7720" w:rsidRDefault="00673784" w:rsidP="003C7720">
      <w:pPr>
        <w:pStyle w:val="ListParagraph"/>
        <w:numPr>
          <w:ilvl w:val="1"/>
          <w:numId w:val="17"/>
        </w:numPr>
      </w:pPr>
      <w:r w:rsidRPr="003C7720">
        <w:t>Processing official visas.</w:t>
      </w:r>
      <w:r w:rsidRPr="003C7720">
        <w:br/>
      </w:r>
    </w:p>
    <w:p w:rsidR="00CC2649" w:rsidRPr="003C7720" w:rsidRDefault="008F2876" w:rsidP="00CC2649">
      <w:pPr>
        <w:pStyle w:val="ListParagraph"/>
        <w:numPr>
          <w:ilvl w:val="0"/>
          <w:numId w:val="17"/>
        </w:numPr>
        <w:rPr>
          <w:b/>
        </w:rPr>
      </w:pPr>
      <w:r w:rsidRPr="00CC2649">
        <w:rPr>
          <w:b/>
        </w:rPr>
        <w:t>F</w:t>
      </w:r>
      <w:r>
        <w:rPr>
          <w:b/>
        </w:rPr>
        <w:t>MC</w:t>
      </w:r>
      <w:r w:rsidRPr="00CC2649">
        <w:rPr>
          <w:b/>
        </w:rPr>
        <w:t xml:space="preserve">s </w:t>
      </w:r>
      <w:r w:rsidR="00CC2649" w:rsidRPr="00CC2649">
        <w:rPr>
          <w:b/>
        </w:rPr>
        <w:t>are responsible for:</w:t>
      </w:r>
    </w:p>
    <w:p w:rsidR="00CC2649" w:rsidRDefault="00CC2649" w:rsidP="00CC2649">
      <w:pPr>
        <w:pStyle w:val="ListParagraph"/>
        <w:numPr>
          <w:ilvl w:val="1"/>
          <w:numId w:val="17"/>
        </w:numPr>
      </w:pPr>
      <w:r w:rsidRPr="003C7720">
        <w:t xml:space="preserve">Reviewing the </w:t>
      </w:r>
      <w:r w:rsidRPr="002820E9">
        <w:rPr>
          <w:i/>
        </w:rPr>
        <w:t>Passport/</w:t>
      </w:r>
      <w:r w:rsidR="00E23B93">
        <w:rPr>
          <w:i/>
        </w:rPr>
        <w:t>CTAT</w:t>
      </w:r>
      <w:r w:rsidRPr="002820E9">
        <w:rPr>
          <w:i/>
        </w:rPr>
        <w:t xml:space="preserve"> report</w:t>
      </w:r>
      <w:r w:rsidRPr="003C7720">
        <w:t xml:space="preserve"> sent to them </w:t>
      </w:r>
      <w:r w:rsidR="00A87457">
        <w:t xml:space="preserve">annually from </w:t>
      </w:r>
      <w:r w:rsidRPr="003C7720">
        <w:t xml:space="preserve">NTO to ensure </w:t>
      </w:r>
      <w:r w:rsidR="002820E9">
        <w:t xml:space="preserve">that their </w:t>
      </w:r>
      <w:r w:rsidRPr="003C7720">
        <w:t xml:space="preserve">employees are up to date on their official passport(s) and </w:t>
      </w:r>
      <w:r w:rsidR="00E23B93">
        <w:t>CTAT</w:t>
      </w:r>
      <w:r w:rsidR="00DB4FBF">
        <w:t>s</w:t>
      </w:r>
      <w:r w:rsidRPr="003C7720">
        <w:t>;</w:t>
      </w:r>
    </w:p>
    <w:p w:rsidR="00DB4FBF" w:rsidRPr="003C7720" w:rsidRDefault="00DB4FBF" w:rsidP="00ED69E2">
      <w:pPr>
        <w:pStyle w:val="ListParagraph"/>
        <w:numPr>
          <w:ilvl w:val="1"/>
          <w:numId w:val="17"/>
        </w:numPr>
      </w:pPr>
      <w:r>
        <w:t xml:space="preserve">Submitting up to date </w:t>
      </w:r>
      <w:r w:rsidR="00E23B93">
        <w:t>CTAT</w:t>
      </w:r>
      <w:r>
        <w:t xml:space="preserve">s to the NTO for employees who have an expired </w:t>
      </w:r>
      <w:r w:rsidR="00A87457">
        <w:t xml:space="preserve">one </w:t>
      </w:r>
      <w:r>
        <w:t xml:space="preserve">on file.  </w:t>
      </w:r>
      <w:r w:rsidR="00E23B93">
        <w:t>CTAT</w:t>
      </w:r>
      <w:r w:rsidR="00ED69E2" w:rsidRPr="00ED69E2">
        <w:t xml:space="preserve"> are required for all employees traveling abroad.  The “</w:t>
      </w:r>
      <w:r w:rsidR="00E23B93">
        <w:t>Counter Threat Awareness Training</w:t>
      </w:r>
      <w:r w:rsidR="00ED69E2" w:rsidRPr="00ED69E2">
        <w:t xml:space="preserve">” </w:t>
      </w:r>
      <w:r w:rsidR="00A87457">
        <w:t xml:space="preserve">can be taken on the </w:t>
      </w:r>
      <w:r w:rsidR="00ED69E2" w:rsidRPr="00ED69E2">
        <w:t xml:space="preserve">Commerce Learning Center (CLC).  The entire presentation must be viewed </w:t>
      </w:r>
      <w:r w:rsidR="002820E9">
        <w:t xml:space="preserve">by the employee </w:t>
      </w:r>
      <w:r w:rsidR="00ED69E2" w:rsidRPr="00ED69E2">
        <w:t>and the certificate of completio</w:t>
      </w:r>
      <w:r w:rsidR="00A87457">
        <w:t xml:space="preserve">n must be submitted to the NTO. </w:t>
      </w:r>
      <w:r w:rsidR="00E23B93">
        <w:t>CTAT</w:t>
      </w:r>
      <w:r w:rsidR="00A87457">
        <w:t xml:space="preserve"> Certificate is good for </w:t>
      </w:r>
      <w:r w:rsidR="00E23B93">
        <w:t>6</w:t>
      </w:r>
      <w:r w:rsidR="00A87457">
        <w:t xml:space="preserve"> years to the date of the certificate.</w:t>
      </w:r>
    </w:p>
    <w:p w:rsidR="0081059C" w:rsidRDefault="0081059C" w:rsidP="0081059C">
      <w:pPr>
        <w:pStyle w:val="ListParagraph"/>
        <w:numPr>
          <w:ilvl w:val="1"/>
          <w:numId w:val="17"/>
        </w:numPr>
      </w:pPr>
      <w:r>
        <w:t xml:space="preserve">Uploading an up to date </w:t>
      </w:r>
      <w:r w:rsidR="00E23B93">
        <w:t>CTAT</w:t>
      </w:r>
      <w:r>
        <w:t xml:space="preserve"> into E2 each time a foreign TA is created to ensure that the TA is approved timely for ticketing.  If there isn’t an up to date </w:t>
      </w:r>
      <w:r w:rsidR="00E23B93">
        <w:t>CTAT</w:t>
      </w:r>
      <w:r>
        <w:t xml:space="preserve"> on file at the NTO, </w:t>
      </w:r>
      <w:r w:rsidRPr="003C7720">
        <w:rPr>
          <w:b/>
          <w:u w:val="single"/>
        </w:rPr>
        <w:t xml:space="preserve">the TA </w:t>
      </w:r>
      <w:r w:rsidR="002820E9">
        <w:rPr>
          <w:b/>
          <w:u w:val="single"/>
        </w:rPr>
        <w:t>may</w:t>
      </w:r>
      <w:r w:rsidRPr="003C7720">
        <w:rPr>
          <w:b/>
          <w:u w:val="single"/>
        </w:rPr>
        <w:t xml:space="preserve"> be rejected </w:t>
      </w:r>
      <w:r w:rsidR="00F13EF3" w:rsidRPr="003C7720">
        <w:rPr>
          <w:b/>
          <w:u w:val="single"/>
        </w:rPr>
        <w:t xml:space="preserve">in E2 </w:t>
      </w:r>
      <w:r w:rsidRPr="003C7720">
        <w:rPr>
          <w:b/>
          <w:u w:val="single"/>
        </w:rPr>
        <w:t>and sent back to the travel arranger</w:t>
      </w:r>
      <w:r w:rsidR="00F13EF3">
        <w:t xml:space="preserve">.  Once this occurs, the travel arranger will need to upload the up to date </w:t>
      </w:r>
      <w:r w:rsidR="00E23B93">
        <w:t>CTAT</w:t>
      </w:r>
      <w:r w:rsidR="00DB4FBF">
        <w:t xml:space="preserve"> </w:t>
      </w:r>
      <w:r w:rsidR="00F13EF3">
        <w:t xml:space="preserve">into E2 and reroute the TA; </w:t>
      </w:r>
    </w:p>
    <w:p w:rsidR="00A84168" w:rsidRDefault="00A84168" w:rsidP="0081059C">
      <w:pPr>
        <w:pStyle w:val="ListParagraph"/>
        <w:numPr>
          <w:ilvl w:val="1"/>
          <w:numId w:val="17"/>
        </w:numPr>
      </w:pPr>
      <w:r>
        <w:t>Ensuring that a country clearance cable is processed for each employee traveling abroad; and</w:t>
      </w:r>
    </w:p>
    <w:p w:rsidR="00CC2649" w:rsidRDefault="00CC2649" w:rsidP="0081059C">
      <w:pPr>
        <w:pStyle w:val="ListParagraph"/>
        <w:numPr>
          <w:ilvl w:val="1"/>
          <w:numId w:val="17"/>
        </w:numPr>
      </w:pPr>
      <w:r>
        <w:t>Assembling</w:t>
      </w:r>
      <w:r w:rsidRPr="003C7720">
        <w:t xml:space="preserve"> a ‘complete’ </w:t>
      </w:r>
      <w:r w:rsidRPr="00CC2649">
        <w:t>foreign travel package and s</w:t>
      </w:r>
      <w:r w:rsidR="008A6EB8">
        <w:t>ubmitting</w:t>
      </w:r>
      <w:r w:rsidRPr="00CC2649">
        <w:t xml:space="preserve"> it to the NTO for final processing</w:t>
      </w:r>
      <w:r w:rsidR="00DB4FBF">
        <w:t>.</w:t>
      </w:r>
      <w:r w:rsidR="00DB4FBF">
        <w:br/>
      </w:r>
    </w:p>
    <w:p w:rsidR="00F443B8" w:rsidRDefault="00673784" w:rsidP="003C7720">
      <w:pPr>
        <w:pStyle w:val="ListParagraph"/>
        <w:numPr>
          <w:ilvl w:val="0"/>
          <w:numId w:val="17"/>
        </w:numPr>
      </w:pPr>
      <w:r w:rsidRPr="003C7720">
        <w:rPr>
          <w:b/>
        </w:rPr>
        <w:t xml:space="preserve">A </w:t>
      </w:r>
      <w:r w:rsidR="00F443B8" w:rsidRPr="003C7720">
        <w:rPr>
          <w:b/>
        </w:rPr>
        <w:t xml:space="preserve">Complete Foreign Travel </w:t>
      </w:r>
      <w:r w:rsidRPr="003C7720">
        <w:rPr>
          <w:b/>
        </w:rPr>
        <w:t>P</w:t>
      </w:r>
      <w:r w:rsidR="00F443B8" w:rsidRPr="003C7720">
        <w:rPr>
          <w:b/>
        </w:rPr>
        <w:t>ackage</w:t>
      </w:r>
      <w:r w:rsidR="00F443B8">
        <w:t xml:space="preserve"> consists of the following:</w:t>
      </w:r>
    </w:p>
    <w:p w:rsidR="00DB4FBF" w:rsidRDefault="00DB4FBF" w:rsidP="00E56A0F">
      <w:pPr>
        <w:pStyle w:val="ListParagraph"/>
        <w:numPr>
          <w:ilvl w:val="1"/>
          <w:numId w:val="17"/>
        </w:numPr>
      </w:pPr>
      <w:r w:rsidRPr="00DB4FBF">
        <w:t>A completed</w:t>
      </w:r>
      <w:r w:rsidR="003F78D9">
        <w:t xml:space="preserve"> “foreign travel checklist” </w:t>
      </w:r>
      <w:r w:rsidR="00E56A0F">
        <w:t xml:space="preserve">can be found on the NTO website: </w:t>
      </w:r>
      <w:hyperlink r:id="rId13" w:history="1">
        <w:r w:rsidR="00E56A0F" w:rsidRPr="00455B66">
          <w:rPr>
            <w:rStyle w:val="Hyperlink"/>
          </w:rPr>
          <w:t>http://www.corporateservices.noaa.gov/finance/FT.html</w:t>
        </w:r>
      </w:hyperlink>
      <w:r w:rsidR="00E56A0F">
        <w:t>)</w:t>
      </w:r>
      <w:r>
        <w:t xml:space="preserve">.  Please ensure that the travel arranger’s name, phone number and complete address are annotated on the checklist so that the NTO knows who to contact </w:t>
      </w:r>
      <w:r w:rsidR="008A6EB8">
        <w:t xml:space="preserve">if there </w:t>
      </w:r>
      <w:r>
        <w:t xml:space="preserve">are </w:t>
      </w:r>
      <w:r w:rsidR="008A6EB8">
        <w:t xml:space="preserve">any </w:t>
      </w:r>
      <w:r>
        <w:t>issues and where to return the package when it’s complete</w:t>
      </w:r>
      <w:r w:rsidRPr="00DB4FBF">
        <w:t>;</w:t>
      </w:r>
    </w:p>
    <w:p w:rsidR="00DB4FBF" w:rsidRDefault="00DB4FBF" w:rsidP="003C7720">
      <w:pPr>
        <w:pStyle w:val="ListParagraph"/>
        <w:numPr>
          <w:ilvl w:val="1"/>
          <w:numId w:val="17"/>
        </w:numPr>
      </w:pPr>
      <w:r w:rsidRPr="00DB4FBF">
        <w:t xml:space="preserve">One photocopy of the approved TA.  An unapproved TA is acceptable if it is not approved at the time </w:t>
      </w:r>
      <w:r w:rsidR="008A6EB8">
        <w:t>the package</w:t>
      </w:r>
      <w:r w:rsidRPr="00DB4FBF">
        <w:t xml:space="preserve"> is sent to the NTO for processing.  However, an approved TA must be submitted to the NTO immediately following approval.  </w:t>
      </w:r>
      <w:r w:rsidRPr="008A6EB8">
        <w:rPr>
          <w:b/>
          <w:u w:val="single"/>
        </w:rPr>
        <w:t>The NTO requires either or to accompany ALL foreign travel packages</w:t>
      </w:r>
      <w:r w:rsidR="00F13EF3">
        <w:t>;</w:t>
      </w:r>
    </w:p>
    <w:p w:rsidR="00DB4FBF" w:rsidRDefault="00DB4FBF" w:rsidP="003F78D9">
      <w:pPr>
        <w:pStyle w:val="ListParagraph"/>
        <w:numPr>
          <w:ilvl w:val="1"/>
          <w:numId w:val="17"/>
        </w:numPr>
      </w:pPr>
      <w:r w:rsidRPr="00DB4FBF">
        <w:t xml:space="preserve">Either an up </w:t>
      </w:r>
      <w:r>
        <w:t>to date official passport or a ‘</w:t>
      </w:r>
      <w:r w:rsidRPr="003F78D9">
        <w:t>passport application package</w:t>
      </w:r>
      <w:r w:rsidRPr="00DB4FBF">
        <w:t xml:space="preserve">’ </w:t>
      </w:r>
      <w:r w:rsidR="003F213C">
        <w:t>(</w:t>
      </w:r>
      <w:hyperlink r:id="rId14" w:history="1">
        <w:r w:rsidR="00E56A0F" w:rsidRPr="00455B66">
          <w:rPr>
            <w:rStyle w:val="Hyperlink"/>
          </w:rPr>
          <w:t>http://www.corporateservices.noaa.gov/finance/FT.passport.html</w:t>
        </w:r>
      </w:hyperlink>
      <w:r w:rsidR="003F213C">
        <w:t>)</w:t>
      </w:r>
      <w:r w:rsidR="003F78D9">
        <w:t xml:space="preserve"> </w:t>
      </w:r>
      <w:r w:rsidRPr="00DB4FBF">
        <w:t xml:space="preserve">which consists of </w:t>
      </w:r>
      <w:r>
        <w:t xml:space="preserve">the expired passport, </w:t>
      </w:r>
      <w:r w:rsidRPr="00DB4FBF">
        <w:t>a passport application form, one passport photo, and</w:t>
      </w:r>
      <w:r>
        <w:t xml:space="preserve"> </w:t>
      </w:r>
      <w:r w:rsidRPr="00DB4FBF">
        <w:t>a passport letter</w:t>
      </w:r>
      <w:r w:rsidR="00F13EF3">
        <w:t>;</w:t>
      </w:r>
      <w:r w:rsidR="001245D2">
        <w:t>&amp;</w:t>
      </w:r>
      <w:r w:rsidR="00F13EF3">
        <w:t xml:space="preserve"> </w:t>
      </w:r>
    </w:p>
    <w:p w:rsidR="00F443B8" w:rsidRDefault="008A6EB8" w:rsidP="00E56A0F">
      <w:pPr>
        <w:pStyle w:val="ListParagraph"/>
        <w:numPr>
          <w:ilvl w:val="1"/>
          <w:numId w:val="17"/>
        </w:numPr>
      </w:pPr>
      <w:r>
        <w:t>A</w:t>
      </w:r>
      <w:r w:rsidR="00DB4FBF" w:rsidRPr="00DB4FBF">
        <w:t>pplicable visa applications,</w:t>
      </w:r>
      <w:r w:rsidRPr="008A6EB8">
        <w:t xml:space="preserve"> </w:t>
      </w:r>
      <w:r>
        <w:t xml:space="preserve">when </w:t>
      </w:r>
      <w:r w:rsidRPr="008A6EB8">
        <w:t>a visa is required</w:t>
      </w:r>
      <w:r>
        <w:t>, along with</w:t>
      </w:r>
      <w:r w:rsidR="00DB4FBF" w:rsidRPr="00DB4FBF">
        <w:t xml:space="preserve"> visa photos and/or letters of invitation.  Please visit the NTO Foreign Travel Website and review “</w:t>
      </w:r>
      <w:r w:rsidR="00DB4FBF" w:rsidRPr="003F78D9">
        <w:t>Official Visa Requirement</w:t>
      </w:r>
      <w:r w:rsidR="00D50F61" w:rsidRPr="003F78D9">
        <w:t>s/Application</w:t>
      </w:r>
      <w:r w:rsidR="00DB4FBF" w:rsidRPr="003F78D9">
        <w:t>s</w:t>
      </w:r>
      <w:r w:rsidR="00DB4FBF" w:rsidRPr="00DB4FBF">
        <w:t xml:space="preserve">” </w:t>
      </w:r>
      <w:r w:rsidR="00E56A0F" w:rsidRPr="00E56A0F">
        <w:t xml:space="preserve">found on the NTO website: </w:t>
      </w:r>
      <w:hyperlink r:id="rId15" w:history="1">
        <w:r w:rsidR="00E56A0F" w:rsidRPr="00455B66">
          <w:rPr>
            <w:rStyle w:val="Hyperlink"/>
          </w:rPr>
          <w:t>http://www.corporateservices.noaa.gov/finance/FT.html</w:t>
        </w:r>
      </w:hyperlink>
      <w:r w:rsidR="003F78D9">
        <w:t xml:space="preserve">.  </w:t>
      </w:r>
      <w:r w:rsidR="00DB4FBF" w:rsidRPr="00DB4FBF">
        <w:t xml:space="preserve">Please note, employees should not follow the Department of State visa requirements since they </w:t>
      </w:r>
      <w:r>
        <w:t xml:space="preserve">apply to </w:t>
      </w:r>
      <w:r w:rsidR="00DB4FBF" w:rsidRPr="00DB4FBF">
        <w:t>personal passport holders</w:t>
      </w:r>
      <w:r>
        <w:t xml:space="preserve"> and not official</w:t>
      </w:r>
      <w:r w:rsidR="00DB4FBF" w:rsidRPr="00DB4FBF">
        <w:t>.</w:t>
      </w:r>
    </w:p>
    <w:p w:rsidR="008A6EB8" w:rsidRDefault="008A6EB8" w:rsidP="00DB4FBF">
      <w:pPr>
        <w:ind w:left="720"/>
      </w:pPr>
    </w:p>
    <w:p w:rsidR="00D4703D" w:rsidRDefault="00ED69E2" w:rsidP="00521039">
      <w:pPr>
        <w:pStyle w:val="ListParagraph"/>
        <w:numPr>
          <w:ilvl w:val="0"/>
          <w:numId w:val="17"/>
        </w:numPr>
      </w:pPr>
      <w:r w:rsidRPr="00ED69E2">
        <w:rPr>
          <w:b/>
        </w:rPr>
        <w:t xml:space="preserve">Incomplete </w:t>
      </w:r>
      <w:r w:rsidR="00521039">
        <w:rPr>
          <w:b/>
        </w:rPr>
        <w:t>Foreign T</w:t>
      </w:r>
      <w:r w:rsidRPr="00ED69E2">
        <w:rPr>
          <w:b/>
        </w:rPr>
        <w:t xml:space="preserve">ravel </w:t>
      </w:r>
      <w:r w:rsidR="00521039">
        <w:rPr>
          <w:b/>
        </w:rPr>
        <w:t>P</w:t>
      </w:r>
      <w:r w:rsidRPr="00ED69E2">
        <w:rPr>
          <w:b/>
        </w:rPr>
        <w:t>ackages</w:t>
      </w:r>
      <w:r w:rsidRPr="003C7720">
        <w:t xml:space="preserve"> will cause delays in the processing of a foreign travel package which may result in the trip being delayed or canceled.</w:t>
      </w:r>
      <w:r w:rsidR="00521039">
        <w:t xml:space="preserve">  Whenever there is missing information/documentation, b</w:t>
      </w:r>
      <w:r w:rsidR="00521039" w:rsidRPr="00521039">
        <w:t>oth the employee and the document preparer will be notified via email</w:t>
      </w:r>
      <w:r w:rsidR="00521039">
        <w:t xml:space="preserve"> and the </w:t>
      </w:r>
      <w:r w:rsidR="00521039" w:rsidRPr="003C7720">
        <w:rPr>
          <w:b/>
          <w:u w:val="single"/>
        </w:rPr>
        <w:t>foreign travel package will not be processed until the missing information/documentation is received by the NTO</w:t>
      </w:r>
      <w:r w:rsidR="00521039">
        <w:t>.</w:t>
      </w:r>
      <w:r w:rsidR="00521039" w:rsidRPr="00521039">
        <w:t xml:space="preserve"> </w:t>
      </w:r>
    </w:p>
    <w:p w:rsidR="00D4703D" w:rsidRDefault="00D4703D" w:rsidP="00D4703D">
      <w:pPr>
        <w:pStyle w:val="ListParagraph"/>
      </w:pPr>
    </w:p>
    <w:p w:rsidR="00A84168" w:rsidRPr="00A84168" w:rsidRDefault="00A84168" w:rsidP="00E56A0F">
      <w:pPr>
        <w:pStyle w:val="ListParagraph"/>
        <w:numPr>
          <w:ilvl w:val="0"/>
          <w:numId w:val="17"/>
        </w:numPr>
      </w:pPr>
      <w:r w:rsidRPr="003F78D9">
        <w:rPr>
          <w:b/>
        </w:rPr>
        <w:t>Foreign Travel Process</w:t>
      </w:r>
      <w:r>
        <w:t xml:space="preserve">.  </w:t>
      </w:r>
      <w:r w:rsidR="00385FF5">
        <w:t>A</w:t>
      </w:r>
      <w:r w:rsidRPr="00A84168">
        <w:t xml:space="preserve">ll foreign travel packages </w:t>
      </w:r>
      <w:r>
        <w:t>are initiated by the</w:t>
      </w:r>
      <w:r w:rsidRPr="00A84168">
        <w:t xml:space="preserve"> </w:t>
      </w:r>
      <w:r w:rsidR="00AE3705">
        <w:t>travel preparer</w:t>
      </w:r>
      <w:r w:rsidR="00385FF5">
        <w:t>, and upon</w:t>
      </w:r>
      <w:r>
        <w:t xml:space="preserve"> internal approvals, </w:t>
      </w:r>
      <w:r w:rsidR="00385FF5">
        <w:t>it is then</w:t>
      </w:r>
      <w:r w:rsidRPr="00A84168">
        <w:t xml:space="preserve"> </w:t>
      </w:r>
      <w:r>
        <w:t>sent</w:t>
      </w:r>
      <w:r w:rsidRPr="00A84168">
        <w:t xml:space="preserve"> to the NTO </w:t>
      </w:r>
      <w:r>
        <w:t>for processing</w:t>
      </w:r>
      <w:r w:rsidRPr="00A84168">
        <w:t xml:space="preserve">.  Once the </w:t>
      </w:r>
      <w:r>
        <w:t xml:space="preserve">NTO processes the foreign travel package, the official </w:t>
      </w:r>
      <w:r w:rsidRPr="00A84168">
        <w:t>passport</w:t>
      </w:r>
      <w:r w:rsidR="00AE3705">
        <w:t xml:space="preserve"> </w:t>
      </w:r>
      <w:r w:rsidR="00B025AF">
        <w:t xml:space="preserve">with any necessary visas will be returned back to the </w:t>
      </w:r>
      <w:r w:rsidR="00AE3705">
        <w:t>travel preparer</w:t>
      </w:r>
      <w:r w:rsidR="00B025AF">
        <w:t>.</w:t>
      </w:r>
      <w:r w:rsidRPr="00A84168">
        <w:t xml:space="preserve">   Upon receipt of the official passport, the </w:t>
      </w:r>
      <w:r w:rsidR="00AE3705">
        <w:t>travel preparer</w:t>
      </w:r>
      <w:r w:rsidR="00AE3705" w:rsidRPr="00A84168">
        <w:t xml:space="preserve"> </w:t>
      </w:r>
      <w:r w:rsidRPr="00A84168">
        <w:t xml:space="preserve">and the employee should verify that the demographic information in the passport is correct </w:t>
      </w:r>
      <w:r w:rsidR="00385FF5">
        <w:t xml:space="preserve">in cases where </w:t>
      </w:r>
      <w:r w:rsidRPr="00A84168">
        <w:t>a new official passport was obtained</w:t>
      </w:r>
      <w:r w:rsidR="00385FF5">
        <w:t>,</w:t>
      </w:r>
      <w:r w:rsidRPr="00A84168">
        <w:t xml:space="preserve"> and/or verify that the visa information is correct, </w:t>
      </w:r>
      <w:r w:rsidR="00385FF5">
        <w:t>in cases where</w:t>
      </w:r>
      <w:r w:rsidRPr="00A84168">
        <w:t xml:space="preserve"> visas are obtained.</w:t>
      </w:r>
      <w:r w:rsidR="00B025AF">
        <w:t xml:space="preserve">  All inquiries on the foreign travel process should be directed to the servicing </w:t>
      </w:r>
      <w:r w:rsidR="00AE3705">
        <w:t>Foreign Travel Contact (</w:t>
      </w:r>
      <w:r w:rsidR="00B025AF">
        <w:t>FTC</w:t>
      </w:r>
      <w:r w:rsidR="00AE3705">
        <w:t>)</w:t>
      </w:r>
      <w:r w:rsidR="00B025AF">
        <w:t xml:space="preserve">.  Please see the current </w:t>
      </w:r>
      <w:r w:rsidR="00B025AF" w:rsidRPr="003F78D9">
        <w:t>FTC Listing</w:t>
      </w:r>
      <w:r w:rsidR="00E56A0F" w:rsidRPr="00E56A0F">
        <w:t xml:space="preserve"> </w:t>
      </w:r>
      <w:hyperlink r:id="rId16" w:history="1">
        <w:r w:rsidR="00E56A0F" w:rsidRPr="00455B66">
          <w:rPr>
            <w:rStyle w:val="Hyperlink"/>
          </w:rPr>
          <w:t>http://www.corporateservices.noaa.gov/finance/FT.html</w:t>
        </w:r>
      </w:hyperlink>
      <w:r w:rsidR="00E56A0F" w:rsidRPr="00E56A0F">
        <w:t>)</w:t>
      </w:r>
      <w:r w:rsidR="003F78D9">
        <w:t xml:space="preserve"> f</w:t>
      </w:r>
      <w:r w:rsidR="00B025AF">
        <w:t>or your servicing FTC.</w:t>
      </w:r>
    </w:p>
    <w:p w:rsidR="00A84168" w:rsidRPr="003C7720" w:rsidRDefault="00A84168" w:rsidP="003C7720">
      <w:pPr>
        <w:pStyle w:val="ListParagraph"/>
        <w:rPr>
          <w:b/>
        </w:rPr>
      </w:pPr>
    </w:p>
    <w:p w:rsidR="00614F93" w:rsidRDefault="00521039" w:rsidP="00614F93">
      <w:pPr>
        <w:pStyle w:val="ListParagraph"/>
        <w:numPr>
          <w:ilvl w:val="0"/>
          <w:numId w:val="17"/>
        </w:numPr>
      </w:pPr>
      <w:r w:rsidRPr="003C7720">
        <w:rPr>
          <w:b/>
        </w:rPr>
        <w:t>Providing A</w:t>
      </w:r>
      <w:r w:rsidR="00614F93" w:rsidRPr="003C7720">
        <w:rPr>
          <w:b/>
        </w:rPr>
        <w:t xml:space="preserve">dequate </w:t>
      </w:r>
      <w:r w:rsidRPr="003C7720">
        <w:rPr>
          <w:b/>
        </w:rPr>
        <w:t>Lead Time</w:t>
      </w:r>
      <w:r>
        <w:t xml:space="preserve"> will </w:t>
      </w:r>
      <w:r w:rsidR="005549D4">
        <w:t>ensure that</w:t>
      </w:r>
      <w:r>
        <w:t xml:space="preserve"> </w:t>
      </w:r>
      <w:r w:rsidR="00614F93">
        <w:t xml:space="preserve">foreign travel packages </w:t>
      </w:r>
      <w:r>
        <w:t xml:space="preserve">are completed in time for travel.  </w:t>
      </w:r>
      <w:r w:rsidR="00AE3705">
        <w:t xml:space="preserve">Travel preparers </w:t>
      </w:r>
      <w:r>
        <w:t>should always</w:t>
      </w:r>
      <w:r w:rsidR="00614F93">
        <w:t>:</w:t>
      </w:r>
    </w:p>
    <w:p w:rsidR="00521039" w:rsidRDefault="00521039" w:rsidP="003C7720">
      <w:pPr>
        <w:pStyle w:val="ListParagraph"/>
        <w:numPr>
          <w:ilvl w:val="1"/>
          <w:numId w:val="17"/>
        </w:numPr>
      </w:pPr>
      <w:r w:rsidRPr="00521039">
        <w:t xml:space="preserve">Determine </w:t>
      </w:r>
      <w:r>
        <w:t xml:space="preserve">what </w:t>
      </w:r>
      <w:r w:rsidRPr="00521039">
        <w:t xml:space="preserve">documentation </w:t>
      </w:r>
      <w:r>
        <w:t>will be necessary</w:t>
      </w:r>
      <w:r w:rsidR="00346E66">
        <w:t xml:space="preserve"> prior to submitting the foreign travel package to the NTO</w:t>
      </w:r>
      <w:r>
        <w:t>.  For example:</w:t>
      </w:r>
    </w:p>
    <w:p w:rsidR="00521039" w:rsidRDefault="00521039" w:rsidP="003C7720">
      <w:pPr>
        <w:pStyle w:val="ListParagraph"/>
        <w:numPr>
          <w:ilvl w:val="2"/>
          <w:numId w:val="17"/>
        </w:numPr>
      </w:pPr>
      <w:r>
        <w:t xml:space="preserve">An up to date </w:t>
      </w:r>
      <w:r w:rsidR="00E23B93">
        <w:t>CTAT</w:t>
      </w:r>
      <w:r w:rsidR="00BF7B8A">
        <w:t xml:space="preserve"> (certified </w:t>
      </w:r>
      <w:r w:rsidR="00E23B93">
        <w:t>every 6</w:t>
      </w:r>
      <w:bookmarkStart w:id="3" w:name="_GoBack"/>
      <w:bookmarkEnd w:id="3"/>
      <w:r w:rsidR="00A87457">
        <w:t xml:space="preserve"> years</w:t>
      </w:r>
      <w:r w:rsidR="00BF7B8A">
        <w:t>)</w:t>
      </w:r>
      <w:r>
        <w:t>;</w:t>
      </w:r>
    </w:p>
    <w:p w:rsidR="00521039" w:rsidRDefault="00521039" w:rsidP="003C7720">
      <w:pPr>
        <w:pStyle w:val="ListParagraph"/>
        <w:numPr>
          <w:ilvl w:val="2"/>
          <w:numId w:val="17"/>
        </w:numPr>
      </w:pPr>
      <w:r>
        <w:t xml:space="preserve">An up to date </w:t>
      </w:r>
      <w:r w:rsidRPr="00521039">
        <w:t>official passport</w:t>
      </w:r>
      <w:r>
        <w:t xml:space="preserve">.  Official passports must </w:t>
      </w:r>
      <w:r w:rsidR="00D50F61">
        <w:t xml:space="preserve">be valid least </w:t>
      </w:r>
      <w:r>
        <w:t xml:space="preserve">6 months </w:t>
      </w:r>
      <w:r w:rsidR="00D50F61">
        <w:t>from date of entry</w:t>
      </w:r>
      <w:r w:rsidR="00A476BC">
        <w:t>;</w:t>
      </w:r>
      <w:r w:rsidR="00BF7B8A">
        <w:t xml:space="preserve"> and</w:t>
      </w:r>
    </w:p>
    <w:p w:rsidR="00521039" w:rsidRDefault="00346E66" w:rsidP="003C7720">
      <w:pPr>
        <w:pStyle w:val="ListParagraph"/>
        <w:numPr>
          <w:ilvl w:val="2"/>
          <w:numId w:val="17"/>
        </w:numPr>
      </w:pPr>
      <w:r>
        <w:t>Visa paperwork when visas are required.</w:t>
      </w:r>
      <w:r w:rsidR="00521039" w:rsidRPr="00521039">
        <w:t xml:space="preserve"> </w:t>
      </w:r>
    </w:p>
    <w:p w:rsidR="00A476BC" w:rsidRDefault="00521039" w:rsidP="003C7720">
      <w:pPr>
        <w:pStyle w:val="ListParagraph"/>
        <w:numPr>
          <w:ilvl w:val="1"/>
          <w:numId w:val="17"/>
        </w:numPr>
      </w:pPr>
      <w:r w:rsidRPr="00521039">
        <w:t xml:space="preserve">Allow </w:t>
      </w:r>
      <w:r w:rsidR="00A476BC">
        <w:t>adequate lead times necessary to process p</w:t>
      </w:r>
      <w:r w:rsidRPr="00521039">
        <w:t>assport</w:t>
      </w:r>
      <w:r w:rsidR="00A476BC">
        <w:t>/</w:t>
      </w:r>
      <w:r w:rsidRPr="00521039">
        <w:t>visa</w:t>
      </w:r>
      <w:r w:rsidR="00A476BC">
        <w:t xml:space="preserve"> paperwork</w:t>
      </w:r>
      <w:r w:rsidRPr="00521039">
        <w:t>.</w:t>
      </w:r>
      <w:r w:rsidR="00A476BC">
        <w:t xml:space="preserve">  For example:</w:t>
      </w:r>
      <w:r w:rsidRPr="00521039">
        <w:t xml:space="preserve">  </w:t>
      </w:r>
    </w:p>
    <w:p w:rsidR="00A476BC" w:rsidRDefault="00A476BC" w:rsidP="00A476BC">
      <w:pPr>
        <w:pStyle w:val="ListParagraph"/>
        <w:numPr>
          <w:ilvl w:val="2"/>
          <w:numId w:val="17"/>
        </w:numPr>
      </w:pPr>
      <w:r>
        <w:t>S</w:t>
      </w:r>
      <w:r w:rsidRPr="00A476BC">
        <w:t>even business day</w:t>
      </w:r>
      <w:r>
        <w:t xml:space="preserve">s are required to process foreign travel packages that </w:t>
      </w:r>
      <w:r w:rsidRPr="00A476BC">
        <w:t xml:space="preserve">do not require any action by the NTO, i.e., </w:t>
      </w:r>
      <w:r>
        <w:t>the official passport is up to date and no visas are required.  In these cases, the NTO will only need to send the travel arranger the official passport.</w:t>
      </w:r>
    </w:p>
    <w:p w:rsidR="00A476BC" w:rsidRDefault="00BF7B8A" w:rsidP="00A476BC">
      <w:pPr>
        <w:pStyle w:val="ListParagraph"/>
        <w:numPr>
          <w:ilvl w:val="2"/>
          <w:numId w:val="17"/>
        </w:numPr>
      </w:pPr>
      <w:r>
        <w:t>Six to e</w:t>
      </w:r>
      <w:r w:rsidR="00A476BC">
        <w:t>ight weeks are required to process an official passport;</w:t>
      </w:r>
    </w:p>
    <w:p w:rsidR="00BF7B8A" w:rsidRDefault="00BF7B8A" w:rsidP="00E56A0F">
      <w:pPr>
        <w:pStyle w:val="ListParagraph"/>
        <w:numPr>
          <w:ilvl w:val="2"/>
          <w:numId w:val="17"/>
        </w:numPr>
      </w:pPr>
      <w:r>
        <w:t xml:space="preserve">Ten to fifteen days </w:t>
      </w:r>
      <w:r w:rsidR="006A38DB">
        <w:t xml:space="preserve">are required to process </w:t>
      </w:r>
      <w:r>
        <w:t xml:space="preserve">most visas.  However China, Cuba, India, Russia, Spain and Vietnam all require longer lead times.  Please review the </w:t>
      </w:r>
      <w:r w:rsidRPr="003F78D9">
        <w:t>Foreign Travel Lead Times</w:t>
      </w:r>
      <w:r>
        <w:t xml:space="preserve"> </w:t>
      </w:r>
      <w:r w:rsidR="003F213C">
        <w:t>on the NTO website</w:t>
      </w:r>
      <w:r w:rsidR="00E56A0F" w:rsidRPr="00E56A0F">
        <w:t xml:space="preserve"> </w:t>
      </w:r>
      <w:hyperlink r:id="rId17" w:history="1">
        <w:r w:rsidR="00E56A0F" w:rsidRPr="00455B66">
          <w:rPr>
            <w:rStyle w:val="Hyperlink"/>
          </w:rPr>
          <w:t>http://www.corporateservices.noaa.gov/finance/FT.html</w:t>
        </w:r>
      </w:hyperlink>
      <w:r w:rsidR="00E56A0F" w:rsidRPr="00E56A0F">
        <w:t>)</w:t>
      </w:r>
      <w:r w:rsidR="003F78D9">
        <w:t xml:space="preserve"> </w:t>
      </w:r>
      <w:r>
        <w:t>for more  information on lead time requirements; and</w:t>
      </w:r>
    </w:p>
    <w:p w:rsidR="00A476BC" w:rsidRPr="00A476BC" w:rsidRDefault="00A476BC" w:rsidP="00A476BC">
      <w:pPr>
        <w:pStyle w:val="ListParagraph"/>
        <w:numPr>
          <w:ilvl w:val="2"/>
          <w:numId w:val="17"/>
        </w:numPr>
      </w:pPr>
      <w:r w:rsidRPr="00A476BC">
        <w:t>Your Line or Corporate Office may have additional internal requirements</w:t>
      </w:r>
      <w:r w:rsidR="006A38DB">
        <w:t xml:space="preserve"> that will add additional time</w:t>
      </w:r>
      <w:r w:rsidRPr="00A476BC">
        <w:t>.</w:t>
      </w:r>
    </w:p>
    <w:p w:rsidR="00521039" w:rsidRDefault="00521039" w:rsidP="003C7720">
      <w:pPr>
        <w:pStyle w:val="ListParagraph"/>
        <w:ind w:left="2160"/>
      </w:pPr>
    </w:p>
    <w:p w:rsidR="00CA67C6" w:rsidRDefault="00BF7B8A" w:rsidP="00CA67C6">
      <w:pPr>
        <w:pStyle w:val="ListParagraph"/>
        <w:numPr>
          <w:ilvl w:val="0"/>
          <w:numId w:val="17"/>
        </w:numPr>
      </w:pPr>
      <w:r>
        <w:rPr>
          <w:b/>
        </w:rPr>
        <w:t xml:space="preserve">Foreign Travel for </w:t>
      </w:r>
      <w:r w:rsidR="0065092D" w:rsidRPr="0013375A">
        <w:rPr>
          <w:b/>
        </w:rPr>
        <w:t>Invitational Travelers</w:t>
      </w:r>
      <w:r w:rsidR="0013375A" w:rsidRPr="0013375A">
        <w:t xml:space="preserve"> </w:t>
      </w:r>
      <w:r>
        <w:t xml:space="preserve">is </w:t>
      </w:r>
      <w:r w:rsidR="0065092D" w:rsidRPr="0065092D">
        <w:t>not process</w:t>
      </w:r>
      <w:r>
        <w:t>ed by the NTO</w:t>
      </w:r>
      <w:r w:rsidR="006A38DB">
        <w:t xml:space="preserve">, nor is it routed </w:t>
      </w:r>
      <w:r w:rsidR="00CA67C6" w:rsidRPr="00CA67C6">
        <w:t xml:space="preserve">to the NTO for approval.  </w:t>
      </w:r>
      <w:r w:rsidR="0065092D" w:rsidRPr="0065092D">
        <w:t xml:space="preserve">Invitational travelers </w:t>
      </w:r>
      <w:r w:rsidR="00CA67C6">
        <w:t>will:</w:t>
      </w:r>
    </w:p>
    <w:p w:rsidR="00CA67C6" w:rsidRDefault="00CA67C6" w:rsidP="003C7720">
      <w:pPr>
        <w:pStyle w:val="ListParagraph"/>
        <w:numPr>
          <w:ilvl w:val="1"/>
          <w:numId w:val="17"/>
        </w:numPr>
      </w:pPr>
      <w:r>
        <w:t>O</w:t>
      </w:r>
      <w:r w:rsidR="0065092D" w:rsidRPr="0065092D">
        <w:t>btain their own personal passport</w:t>
      </w:r>
      <w:r w:rsidR="00F729F9">
        <w:t>/</w:t>
      </w:r>
      <w:r w:rsidR="0065092D" w:rsidRPr="0065092D">
        <w:t>visas</w:t>
      </w:r>
      <w:r>
        <w:t>;</w:t>
      </w:r>
    </w:p>
    <w:p w:rsidR="00CA67C6" w:rsidRDefault="00CA67C6" w:rsidP="003C7720">
      <w:pPr>
        <w:pStyle w:val="ListParagraph"/>
        <w:numPr>
          <w:ilvl w:val="1"/>
          <w:numId w:val="17"/>
        </w:numPr>
      </w:pPr>
      <w:r>
        <w:t>Include t</w:t>
      </w:r>
      <w:r w:rsidRPr="00CA67C6">
        <w:t xml:space="preserve">he following statement </w:t>
      </w:r>
      <w:r>
        <w:t>in the Remarks section of the</w:t>
      </w:r>
      <w:r w:rsidRPr="00CA67C6">
        <w:t xml:space="preserve"> TA:  “The individual named above is traveling at the invitation of the U.S. Government.  Although not a formal representative of the U.S. Government, this individual is considered of sufficient character and qualification to participate on this mission”</w:t>
      </w:r>
      <w:r w:rsidR="001E3439">
        <w:t>; and</w:t>
      </w:r>
    </w:p>
    <w:p w:rsidR="00CA67C6" w:rsidRPr="00CA67C6" w:rsidRDefault="00CA67C6" w:rsidP="00CA67C6">
      <w:pPr>
        <w:pStyle w:val="ListParagraph"/>
        <w:numPr>
          <w:ilvl w:val="1"/>
          <w:numId w:val="17"/>
        </w:numPr>
      </w:pPr>
      <w:r>
        <w:t>Be authorized to claim any</w:t>
      </w:r>
      <w:r w:rsidRPr="00CA67C6">
        <w:t xml:space="preserve"> passport/visa fees incurred </w:t>
      </w:r>
      <w:r>
        <w:t xml:space="preserve">as a direct result of being invited to travel on NOAA’s behalf.  In order </w:t>
      </w:r>
      <w:r w:rsidR="006A38DB">
        <w:t xml:space="preserve">for NOAA </w:t>
      </w:r>
      <w:r>
        <w:t>to reimburse these fees, they must be authorized</w:t>
      </w:r>
      <w:r w:rsidRPr="00CA67C6">
        <w:t xml:space="preserve"> on the TA.  </w:t>
      </w:r>
    </w:p>
    <w:p w:rsidR="009216D4" w:rsidRPr="00582A25" w:rsidRDefault="009216D4" w:rsidP="00DD578B">
      <w:pPr>
        <w:pStyle w:val="ListParagraph"/>
        <w:ind w:left="1440"/>
      </w:pPr>
    </w:p>
    <w:p w:rsidR="00370A39" w:rsidRDefault="00370A39" w:rsidP="00233C2A">
      <w:pPr>
        <w:pStyle w:val="Heading1"/>
        <w:ind w:left="0"/>
        <w:rPr>
          <w:rFonts w:asciiTheme="minorHAnsi" w:hAnsiTheme="minorHAnsi"/>
        </w:rPr>
      </w:pPr>
      <w:bookmarkStart w:id="4" w:name="_Toc485646621"/>
    </w:p>
    <w:p w:rsidR="00370A39" w:rsidRDefault="00370A39" w:rsidP="00233C2A">
      <w:pPr>
        <w:pStyle w:val="Heading1"/>
        <w:ind w:left="0"/>
        <w:rPr>
          <w:rFonts w:asciiTheme="minorHAnsi" w:hAnsiTheme="minorHAnsi"/>
        </w:rPr>
      </w:pPr>
    </w:p>
    <w:p w:rsidR="00347791" w:rsidRPr="002764B8" w:rsidRDefault="001317FB" w:rsidP="00233C2A">
      <w:pPr>
        <w:pStyle w:val="Heading1"/>
        <w:ind w:left="0"/>
        <w:rPr>
          <w:rFonts w:asciiTheme="minorHAnsi" w:hAnsiTheme="minorHAnsi"/>
        </w:rPr>
      </w:pPr>
      <w:r w:rsidRPr="002764B8">
        <w:rPr>
          <w:rFonts w:asciiTheme="minorHAnsi" w:hAnsiTheme="minorHAnsi"/>
        </w:rPr>
        <w:t>C</w:t>
      </w:r>
      <w:r w:rsidR="0099397C" w:rsidRPr="002764B8">
        <w:rPr>
          <w:rFonts w:asciiTheme="minorHAnsi" w:hAnsiTheme="minorHAnsi"/>
        </w:rPr>
        <w:t>HAPTER</w:t>
      </w:r>
      <w:r w:rsidRPr="002764B8">
        <w:rPr>
          <w:rFonts w:asciiTheme="minorHAnsi" w:hAnsiTheme="minorHAnsi"/>
        </w:rPr>
        <w:t xml:space="preserve"> 2. </w:t>
      </w:r>
      <w:r w:rsidR="006507C8">
        <w:rPr>
          <w:rFonts w:asciiTheme="minorHAnsi" w:hAnsiTheme="minorHAnsi"/>
        </w:rPr>
        <w:t xml:space="preserve"> </w:t>
      </w:r>
      <w:r w:rsidR="008B65BC" w:rsidRPr="008B65BC">
        <w:rPr>
          <w:rFonts w:asciiTheme="minorHAnsi" w:hAnsiTheme="minorHAnsi"/>
        </w:rPr>
        <w:t>Country Clearance Cables</w:t>
      </w:r>
      <w:bookmarkEnd w:id="4"/>
      <w:r w:rsidR="008B65BC">
        <w:rPr>
          <w:rFonts w:asciiTheme="minorHAnsi" w:hAnsiTheme="minorHAnsi"/>
        </w:rPr>
        <w:br/>
      </w:r>
    </w:p>
    <w:p w:rsidR="003F78D9" w:rsidRDefault="00B025AF" w:rsidP="003F78D9">
      <w:pPr>
        <w:pStyle w:val="ListParagraph"/>
        <w:numPr>
          <w:ilvl w:val="0"/>
          <w:numId w:val="18"/>
        </w:numPr>
      </w:pPr>
      <w:r w:rsidRPr="00732245">
        <w:rPr>
          <w:b/>
        </w:rPr>
        <w:t xml:space="preserve">Electronic </w:t>
      </w:r>
      <w:r w:rsidR="008B65BC" w:rsidRPr="00732245">
        <w:rPr>
          <w:b/>
        </w:rPr>
        <w:t>Country Clearance Cables</w:t>
      </w:r>
      <w:r w:rsidRPr="00732245">
        <w:rPr>
          <w:b/>
        </w:rPr>
        <w:t xml:space="preserve"> </w:t>
      </w:r>
      <w:r w:rsidR="008B65BC" w:rsidRPr="008B65BC">
        <w:t>(</w:t>
      </w:r>
      <w:r w:rsidR="008B65BC">
        <w:t>ECC</w:t>
      </w:r>
      <w:r>
        <w:t>s</w:t>
      </w:r>
      <w:r w:rsidR="008B65BC" w:rsidRPr="008B65BC">
        <w:t xml:space="preserve">) are a means of communication within the foreign diplomatic network.  </w:t>
      </w:r>
      <w:r w:rsidR="00561ACB">
        <w:t xml:space="preserve">Department of State </w:t>
      </w:r>
      <w:r w:rsidR="008C126E">
        <w:t xml:space="preserve">(DOS) </w:t>
      </w:r>
      <w:r w:rsidR="00561ACB">
        <w:t xml:space="preserve">policy requires embassy </w:t>
      </w:r>
      <w:r w:rsidR="00561ACB" w:rsidRPr="00561ACB">
        <w:t xml:space="preserve">clearance for </w:t>
      </w:r>
      <w:r w:rsidR="00561ACB">
        <w:t xml:space="preserve">any </w:t>
      </w:r>
      <w:r w:rsidR="00561ACB" w:rsidRPr="00561ACB">
        <w:t>official travel to a foreign country</w:t>
      </w:r>
      <w:r w:rsidR="00561ACB">
        <w:t xml:space="preserve">.  </w:t>
      </w:r>
      <w:r w:rsidR="00561ACB" w:rsidRPr="00561ACB">
        <w:t xml:space="preserve">Country clearance cables notify the Department of State officials in Washington, D.C., and embassy and post officers abroad, of an employee’s presence in a foreign country. </w:t>
      </w:r>
      <w:r w:rsidR="00561ACB">
        <w:t xml:space="preserve"> </w:t>
      </w:r>
      <w:r w:rsidR="00561ACB" w:rsidRPr="00561ACB">
        <w:t xml:space="preserve">Please visit the </w:t>
      </w:r>
      <w:r w:rsidR="00561ACB" w:rsidRPr="003F78D9">
        <w:t xml:space="preserve">eCountry Clearance </w:t>
      </w:r>
      <w:r w:rsidR="008C126E" w:rsidRPr="003F78D9">
        <w:t>website</w:t>
      </w:r>
      <w:r w:rsidR="008C126E">
        <w:t xml:space="preserve"> </w:t>
      </w:r>
      <w:hyperlink r:id="rId18" w:history="1">
        <w:r w:rsidR="00732245" w:rsidRPr="0042738B">
          <w:rPr>
            <w:rStyle w:val="Hyperlink"/>
          </w:rPr>
          <w:t>https://ecc.state.gov/security/EccLogin.aspx</w:t>
        </w:r>
      </w:hyperlink>
      <w:r w:rsidR="00561ACB" w:rsidRPr="00561ACB">
        <w:t xml:space="preserve"> more information</w:t>
      </w:r>
      <w:r w:rsidR="00561ACB">
        <w:t>.</w:t>
      </w:r>
    </w:p>
    <w:p w:rsidR="008B65BC" w:rsidRDefault="008B65BC" w:rsidP="003C7720">
      <w:pPr>
        <w:ind w:left="360"/>
      </w:pPr>
    </w:p>
    <w:p w:rsidR="00561ACB" w:rsidRDefault="00561ACB" w:rsidP="003C7720">
      <w:pPr>
        <w:pStyle w:val="ListParagraph"/>
        <w:numPr>
          <w:ilvl w:val="0"/>
          <w:numId w:val="18"/>
        </w:numPr>
      </w:pPr>
      <w:r>
        <w:rPr>
          <w:b/>
        </w:rPr>
        <w:t>The P</w:t>
      </w:r>
      <w:r w:rsidRPr="003C7720">
        <w:rPr>
          <w:b/>
        </w:rPr>
        <w:t>urpose of an ECC</w:t>
      </w:r>
      <w:r>
        <w:rPr>
          <w:b/>
        </w:rPr>
        <w:t xml:space="preserve"> is to:</w:t>
      </w:r>
    </w:p>
    <w:p w:rsidR="00561ACB" w:rsidRDefault="00561ACB" w:rsidP="003C7720">
      <w:pPr>
        <w:pStyle w:val="ListParagraph"/>
        <w:numPr>
          <w:ilvl w:val="1"/>
          <w:numId w:val="18"/>
        </w:numPr>
      </w:pPr>
      <w:r>
        <w:t>Alert embassies a</w:t>
      </w:r>
      <w:r w:rsidR="008B65BC">
        <w:t xml:space="preserve">bout all scientific activities conducted during official foreign travel.  In some cases, the embassy will provide a contact at the embassy for the </w:t>
      </w:r>
      <w:r w:rsidR="00675C90">
        <w:t>employee</w:t>
      </w:r>
      <w:r w:rsidR="008B65BC">
        <w:t xml:space="preserve">.  The embassy may request a meeting or report from the </w:t>
      </w:r>
      <w:r w:rsidR="00675C90">
        <w:t>employee</w:t>
      </w:r>
      <w:r w:rsidR="008C126E">
        <w:t xml:space="preserve"> upon their return</w:t>
      </w:r>
      <w:r w:rsidR="007B5947">
        <w:t>.  In addition, t</w:t>
      </w:r>
      <w:r w:rsidR="007B5947" w:rsidRPr="007B5947">
        <w:t xml:space="preserve">he embassy may have knowledge of reasons or situations which would prohibit the </w:t>
      </w:r>
      <w:r w:rsidR="007B5947">
        <w:t>employee from traveling to their country</w:t>
      </w:r>
      <w:r w:rsidR="007B5947" w:rsidRPr="007B5947">
        <w:t xml:space="preserve"> during the proposed period, and may therefore refuse to provide clearance.  In such cases, </w:t>
      </w:r>
      <w:r w:rsidR="008C126E">
        <w:t xml:space="preserve">the </w:t>
      </w:r>
      <w:r w:rsidR="007B5947" w:rsidRPr="007B5947">
        <w:t xml:space="preserve">employee would </w:t>
      </w:r>
      <w:r w:rsidR="008C126E">
        <w:t xml:space="preserve">need to </w:t>
      </w:r>
      <w:r w:rsidR="007B5947" w:rsidRPr="007B5947">
        <w:t>reschedule the</w:t>
      </w:r>
      <w:r w:rsidR="008C126E">
        <w:t>ir</w:t>
      </w:r>
      <w:r w:rsidR="007B5947" w:rsidRPr="007B5947">
        <w:t xml:space="preserve"> visit to accommodate embassy recommendations.</w:t>
      </w:r>
      <w:r w:rsidR="008B65BC">
        <w:t xml:space="preserve"> </w:t>
      </w:r>
    </w:p>
    <w:p w:rsidR="007B5947" w:rsidRDefault="007B5947" w:rsidP="003C7720">
      <w:pPr>
        <w:pStyle w:val="ListParagraph"/>
        <w:numPr>
          <w:ilvl w:val="1"/>
          <w:numId w:val="18"/>
        </w:numPr>
      </w:pPr>
      <w:r>
        <w:t xml:space="preserve">Provide safety for employees </w:t>
      </w:r>
      <w:r w:rsidR="008B65BC">
        <w:t xml:space="preserve">in situations including, but not limited to, political unrest, health emergencies, and crime; </w:t>
      </w:r>
      <w:r w:rsidR="001E3439">
        <w:t>and</w:t>
      </w:r>
    </w:p>
    <w:p w:rsidR="007B5947" w:rsidRDefault="007B5947" w:rsidP="003C7720">
      <w:pPr>
        <w:pStyle w:val="ListParagraph"/>
        <w:numPr>
          <w:ilvl w:val="1"/>
          <w:numId w:val="18"/>
        </w:numPr>
      </w:pPr>
      <w:r>
        <w:t>Provide</w:t>
      </w:r>
      <w:r w:rsidR="00AE3705">
        <w:t xml:space="preserve"> </w:t>
      </w:r>
      <w:r w:rsidR="008B65BC">
        <w:t xml:space="preserve">consular assistance </w:t>
      </w:r>
      <w:r>
        <w:t>to employees who have either</w:t>
      </w:r>
      <w:r w:rsidR="008B65BC">
        <w:t xml:space="preserve"> lost </w:t>
      </w:r>
      <w:r>
        <w:t xml:space="preserve">their official passport or had it </w:t>
      </w:r>
      <w:r w:rsidR="008B65BC">
        <w:t>stolen</w:t>
      </w:r>
      <w:r w:rsidR="008C126E">
        <w:t>; and</w:t>
      </w:r>
    </w:p>
    <w:p w:rsidR="002F09CB" w:rsidRDefault="002F09CB" w:rsidP="00321A45"/>
    <w:p w:rsidR="00347791" w:rsidRPr="00582A25" w:rsidRDefault="002F09CB" w:rsidP="007B5947">
      <w:pPr>
        <w:pStyle w:val="ListParagraph"/>
        <w:numPr>
          <w:ilvl w:val="0"/>
          <w:numId w:val="18"/>
        </w:numPr>
      </w:pPr>
      <w:r w:rsidRPr="003C7720">
        <w:rPr>
          <w:b/>
        </w:rPr>
        <w:t xml:space="preserve">The </w:t>
      </w:r>
      <w:r w:rsidR="007B5947" w:rsidRPr="003C7720">
        <w:rPr>
          <w:b/>
        </w:rPr>
        <w:t xml:space="preserve">servicing </w:t>
      </w:r>
      <w:r w:rsidRPr="003C7720">
        <w:rPr>
          <w:b/>
        </w:rPr>
        <w:t xml:space="preserve">FTC or </w:t>
      </w:r>
      <w:r w:rsidR="007B5947" w:rsidRPr="003C7720">
        <w:rPr>
          <w:b/>
        </w:rPr>
        <w:t>International Affairs Office (</w:t>
      </w:r>
      <w:r w:rsidRPr="003C7720">
        <w:rPr>
          <w:b/>
        </w:rPr>
        <w:t>IAO</w:t>
      </w:r>
      <w:r w:rsidR="007B5947" w:rsidRPr="003C7720">
        <w:rPr>
          <w:b/>
        </w:rPr>
        <w:t>)</w:t>
      </w:r>
      <w:r>
        <w:t xml:space="preserve"> </w:t>
      </w:r>
      <w:r w:rsidRPr="007B5947">
        <w:rPr>
          <w:b/>
        </w:rPr>
        <w:t>is required</w:t>
      </w:r>
      <w:r>
        <w:t xml:space="preserve"> to prepare all country clearance cables</w:t>
      </w:r>
      <w:r w:rsidR="007B5947">
        <w:t xml:space="preserve"> for their employees</w:t>
      </w:r>
      <w:r w:rsidR="00AE3705">
        <w:t xml:space="preserve"> </w:t>
      </w:r>
      <w:r w:rsidR="007B5947">
        <w:t>and require a</w:t>
      </w:r>
      <w:r w:rsidR="00AE3705">
        <w:t xml:space="preserve"> </w:t>
      </w:r>
      <w:r w:rsidR="00E0185D" w:rsidRPr="00E0185D">
        <w:t xml:space="preserve">2-week </w:t>
      </w:r>
      <w:r w:rsidR="007B5947">
        <w:t>lead time</w:t>
      </w:r>
      <w:r w:rsidR="00E0185D" w:rsidRPr="00E0185D">
        <w:t xml:space="preserve">.  </w:t>
      </w:r>
      <w:r w:rsidR="00473511">
        <w:t>Employees should c</w:t>
      </w:r>
      <w:r w:rsidR="00E0185D" w:rsidRPr="00E0185D">
        <w:t xml:space="preserve">ontact </w:t>
      </w:r>
      <w:r w:rsidR="00473511">
        <w:t>their</w:t>
      </w:r>
      <w:r w:rsidR="00473511" w:rsidRPr="00E0185D">
        <w:t xml:space="preserve"> </w:t>
      </w:r>
      <w:r w:rsidR="00E0185D" w:rsidRPr="00E0185D">
        <w:t>servicing FTC or IAO immediately if 2 weeks processing-time is not possible.</w:t>
      </w:r>
      <w:r w:rsidR="00E0185D">
        <w:br/>
      </w:r>
      <w:r w:rsidR="00E0185D">
        <w:tab/>
      </w:r>
    </w:p>
    <w:p w:rsidR="007B5947" w:rsidRDefault="007B5947" w:rsidP="00E0185D">
      <w:pPr>
        <w:pStyle w:val="ListParagraph"/>
        <w:numPr>
          <w:ilvl w:val="0"/>
          <w:numId w:val="18"/>
        </w:numPr>
      </w:pPr>
      <w:r>
        <w:rPr>
          <w:b/>
        </w:rPr>
        <w:t>The following information is required for all ECCs:</w:t>
      </w:r>
    </w:p>
    <w:p w:rsidR="007B5947" w:rsidRDefault="00675C90" w:rsidP="003C7720">
      <w:pPr>
        <w:pStyle w:val="ListParagraph"/>
        <w:numPr>
          <w:ilvl w:val="1"/>
          <w:numId w:val="18"/>
        </w:numPr>
      </w:pPr>
      <w:r>
        <w:t>Employee</w:t>
      </w:r>
      <w:r w:rsidR="00E0185D">
        <w:t>’s name, title, and affiliation;</w:t>
      </w:r>
      <w:r w:rsidR="002D2372">
        <w:t xml:space="preserve"> </w:t>
      </w:r>
    </w:p>
    <w:p w:rsidR="001E3439" w:rsidRDefault="00675C90" w:rsidP="003C7720">
      <w:pPr>
        <w:pStyle w:val="ListParagraph"/>
        <w:numPr>
          <w:ilvl w:val="1"/>
          <w:numId w:val="18"/>
        </w:numPr>
      </w:pPr>
      <w:r>
        <w:t>Purpose</w:t>
      </w:r>
      <w:r w:rsidR="00E0185D">
        <w:t xml:space="preserve"> of travel</w:t>
      </w:r>
      <w:r w:rsidR="001E3439">
        <w:t xml:space="preserve"> (</w:t>
      </w:r>
      <w:r w:rsidR="001E3439" w:rsidRPr="001E3439">
        <w:rPr>
          <w:b/>
        </w:rPr>
        <w:t>all acronyms must be spelled out</w:t>
      </w:r>
      <w:r w:rsidR="001E3439">
        <w:t xml:space="preserve">).  </w:t>
      </w:r>
      <w:r w:rsidR="00E0185D">
        <w:t>Include</w:t>
      </w:r>
      <w:r w:rsidR="001E3439">
        <w:t>:</w:t>
      </w:r>
    </w:p>
    <w:p w:rsidR="001E3439" w:rsidRDefault="001E3439" w:rsidP="001E3439">
      <w:pPr>
        <w:pStyle w:val="ListParagraph"/>
        <w:numPr>
          <w:ilvl w:val="2"/>
          <w:numId w:val="18"/>
        </w:numPr>
      </w:pPr>
      <w:r>
        <w:t>N</w:t>
      </w:r>
      <w:r w:rsidR="00E0185D">
        <w:t xml:space="preserve">ames of </w:t>
      </w:r>
      <w:r>
        <w:t>w</w:t>
      </w:r>
      <w:r w:rsidR="00E0185D">
        <w:t>orkshops/</w:t>
      </w:r>
      <w:r>
        <w:t>m</w:t>
      </w:r>
      <w:r w:rsidR="00E0185D">
        <w:t>eetings</w:t>
      </w:r>
      <w:r>
        <w:t>;</w:t>
      </w:r>
      <w:r w:rsidR="00E0185D">
        <w:t xml:space="preserve"> </w:t>
      </w:r>
    </w:p>
    <w:p w:rsidR="001E3439" w:rsidRDefault="001E3439" w:rsidP="001E3439">
      <w:pPr>
        <w:pStyle w:val="ListParagraph"/>
        <w:numPr>
          <w:ilvl w:val="2"/>
          <w:numId w:val="18"/>
        </w:numPr>
      </w:pPr>
      <w:r>
        <w:t>T</w:t>
      </w:r>
      <w:r w:rsidR="00E0185D">
        <w:t>itles of all papers and presentations</w:t>
      </w:r>
      <w:r>
        <w:t>;</w:t>
      </w:r>
    </w:p>
    <w:p w:rsidR="007B5947" w:rsidRDefault="001E3439" w:rsidP="001E3439">
      <w:pPr>
        <w:pStyle w:val="ListParagraph"/>
        <w:numPr>
          <w:ilvl w:val="2"/>
          <w:numId w:val="18"/>
        </w:numPr>
      </w:pPr>
      <w:r>
        <w:t>N</w:t>
      </w:r>
      <w:r w:rsidR="00E0185D">
        <w:t>ames of institutional affiliations</w:t>
      </w:r>
      <w:r>
        <w:t>.</w:t>
      </w:r>
      <w:r w:rsidR="00E0185D">
        <w:t xml:space="preserve"> </w:t>
      </w:r>
    </w:p>
    <w:p w:rsidR="007B5947" w:rsidRDefault="00342F94" w:rsidP="003C7720">
      <w:pPr>
        <w:pStyle w:val="ListParagraph"/>
        <w:numPr>
          <w:ilvl w:val="1"/>
          <w:numId w:val="18"/>
        </w:numPr>
      </w:pPr>
      <w:r>
        <w:t>Travel</w:t>
      </w:r>
      <w:r w:rsidR="00E0185D">
        <w:t xml:space="preserve"> destination and flight itinerary.  Specify dates in each city within each country; </w:t>
      </w:r>
    </w:p>
    <w:p w:rsidR="00743BAE" w:rsidRDefault="00F51DD1" w:rsidP="003C7720">
      <w:pPr>
        <w:pStyle w:val="ListParagraph"/>
        <w:numPr>
          <w:ilvl w:val="1"/>
          <w:numId w:val="18"/>
        </w:numPr>
      </w:pPr>
      <w:r>
        <w:t>Name of the inviting office, a</w:t>
      </w:r>
      <w:r w:rsidR="00E0185D">
        <w:t xml:space="preserve"> contact name in the foreign country, hotel name and address and </w:t>
      </w:r>
      <w:r>
        <w:t xml:space="preserve">relevant </w:t>
      </w:r>
      <w:r w:rsidR="00E0185D">
        <w:t xml:space="preserve">phone numbers; </w:t>
      </w:r>
    </w:p>
    <w:p w:rsidR="00743BAE" w:rsidRDefault="00E0185D" w:rsidP="003C7720">
      <w:pPr>
        <w:pStyle w:val="ListParagraph"/>
        <w:numPr>
          <w:ilvl w:val="1"/>
          <w:numId w:val="18"/>
        </w:numPr>
      </w:pPr>
      <w:r>
        <w:t xml:space="preserve">Indication of whether embassy assistance is requested.  In most cases, there is no need to ask for embassy assistance and a simple closing paragraph that states that “no embassy assistance is requested” will suffice.  However, if required (usually for high-level officials), the cable should be clear and specific about what is needed.  The </w:t>
      </w:r>
      <w:r w:rsidR="00675C90">
        <w:t>employee</w:t>
      </w:r>
      <w:r>
        <w:t xml:space="preserve"> should be aware that there may be an embassy charge for some </w:t>
      </w:r>
      <w:r w:rsidR="001E3439">
        <w:t xml:space="preserve">of their </w:t>
      </w:r>
      <w:r>
        <w:t xml:space="preserve">services.  </w:t>
      </w:r>
    </w:p>
    <w:p w:rsidR="00743BAE" w:rsidRDefault="00342F94" w:rsidP="003C7720">
      <w:pPr>
        <w:pStyle w:val="ListParagraph"/>
        <w:numPr>
          <w:ilvl w:val="1"/>
          <w:numId w:val="18"/>
        </w:numPr>
      </w:pPr>
      <w:r>
        <w:t>Current</w:t>
      </w:r>
      <w:r w:rsidR="00E0185D">
        <w:t xml:space="preserve"> </w:t>
      </w:r>
      <w:r w:rsidR="001E3439">
        <w:t>o</w:t>
      </w:r>
      <w:r w:rsidR="00E0185D">
        <w:t xml:space="preserve">fficial </w:t>
      </w:r>
      <w:r w:rsidR="001E3439">
        <w:t>p</w:t>
      </w:r>
      <w:r w:rsidR="00E0185D">
        <w:t xml:space="preserve">assport </w:t>
      </w:r>
      <w:r w:rsidR="001E3439">
        <w:t>i</w:t>
      </w:r>
      <w:r w:rsidR="00E0185D">
        <w:t xml:space="preserve">nformation; and </w:t>
      </w:r>
    </w:p>
    <w:p w:rsidR="00310219" w:rsidRDefault="00342F94" w:rsidP="003C7720">
      <w:pPr>
        <w:pStyle w:val="ListParagraph"/>
        <w:numPr>
          <w:ilvl w:val="1"/>
          <w:numId w:val="18"/>
        </w:numPr>
      </w:pPr>
      <w:r>
        <w:t>Emergency</w:t>
      </w:r>
      <w:r w:rsidR="001E3439">
        <w:t xml:space="preserve"> c</w:t>
      </w:r>
      <w:r w:rsidR="00E0185D">
        <w:t xml:space="preserve">ontact </w:t>
      </w:r>
      <w:r w:rsidR="001E3439">
        <w:t>i</w:t>
      </w:r>
      <w:r w:rsidR="00E0185D">
        <w:t>nformation.</w:t>
      </w:r>
      <w:r w:rsidR="00347791" w:rsidRPr="00582A25">
        <w:t xml:space="preserve"> </w:t>
      </w:r>
      <w:r w:rsidR="00AE3705">
        <w:br/>
      </w:r>
    </w:p>
    <w:p w:rsidR="00310219" w:rsidRDefault="00310219" w:rsidP="00310219">
      <w:pPr>
        <w:pStyle w:val="ListParagraph"/>
        <w:numPr>
          <w:ilvl w:val="0"/>
          <w:numId w:val="18"/>
        </w:numPr>
      </w:pPr>
      <w:r w:rsidRPr="00663BD5">
        <w:rPr>
          <w:b/>
        </w:rPr>
        <w:t>MED-Evac Insurance</w:t>
      </w:r>
      <w:r>
        <w:t>.  MED Evac insurance is required for contractors and any private citizen performing an assignment at a Post.  However, federal employees assigned to a Post or who are in a temporary duty (TDY) status are automatically covered for MED-Evac insurance under their TDY travel authorization.  Therefore, MED-Evac Insurance is not reimbursable</w:t>
      </w:r>
      <w:r w:rsidR="00FB49A7">
        <w:t xml:space="preserve"> to employees</w:t>
      </w:r>
      <w:r>
        <w:t xml:space="preserve">.  </w:t>
      </w:r>
    </w:p>
    <w:p w:rsidR="00347791" w:rsidRPr="00582A25" w:rsidRDefault="00347791" w:rsidP="003C7720">
      <w:pPr>
        <w:pStyle w:val="ListParagraph"/>
        <w:ind w:left="720"/>
      </w:pPr>
      <w:r w:rsidRPr="00582A25">
        <w:t xml:space="preserve"> </w:t>
      </w:r>
      <w:r w:rsidR="00E0185D">
        <w:br/>
      </w:r>
    </w:p>
    <w:p w:rsidR="00504A70" w:rsidRDefault="00504A70">
      <w:pPr>
        <w:rPr>
          <w:rFonts w:eastAsia="Times New Roman"/>
          <w:b/>
          <w:bCs/>
          <w:sz w:val="24"/>
          <w:szCs w:val="24"/>
        </w:rPr>
      </w:pPr>
    </w:p>
    <w:p w:rsidR="00A53B0D" w:rsidRPr="00A23A3B" w:rsidRDefault="00C53C57" w:rsidP="00A23A3B">
      <w:pPr>
        <w:pStyle w:val="Heading1"/>
        <w:ind w:left="0"/>
        <w:rPr>
          <w:rFonts w:asciiTheme="minorHAnsi" w:hAnsiTheme="minorHAnsi"/>
        </w:rPr>
      </w:pPr>
      <w:bookmarkStart w:id="5" w:name="_Toc485646622"/>
      <w:r w:rsidRPr="00A23A3B">
        <w:rPr>
          <w:rFonts w:asciiTheme="minorHAnsi" w:hAnsiTheme="minorHAnsi"/>
        </w:rPr>
        <w:t>C</w:t>
      </w:r>
      <w:r w:rsidR="0099397C" w:rsidRPr="00A23A3B">
        <w:rPr>
          <w:rFonts w:asciiTheme="minorHAnsi" w:hAnsiTheme="minorHAnsi"/>
        </w:rPr>
        <w:t xml:space="preserve">HAPTER 3.  </w:t>
      </w:r>
      <w:r w:rsidR="00E0185D">
        <w:rPr>
          <w:rFonts w:asciiTheme="minorHAnsi" w:hAnsiTheme="minorHAnsi"/>
        </w:rPr>
        <w:t>Official Passport Requirements</w:t>
      </w:r>
      <w:bookmarkEnd w:id="5"/>
    </w:p>
    <w:p w:rsidR="00A23A3B" w:rsidRPr="003D5359" w:rsidRDefault="00E0185D" w:rsidP="001D1788">
      <w:r>
        <w:t xml:space="preserve">  </w:t>
      </w:r>
    </w:p>
    <w:p w:rsidR="0090530A" w:rsidRDefault="00E0185D" w:rsidP="0090530A">
      <w:pPr>
        <w:pStyle w:val="ListParagraph"/>
        <w:numPr>
          <w:ilvl w:val="0"/>
          <w:numId w:val="39"/>
        </w:numPr>
      </w:pPr>
      <w:r w:rsidRPr="00E0185D">
        <w:rPr>
          <w:b/>
        </w:rPr>
        <w:t>Official Passport</w:t>
      </w:r>
      <w:r w:rsidR="0090530A">
        <w:rPr>
          <w:b/>
        </w:rPr>
        <w:t>/Visa</w:t>
      </w:r>
      <w:r w:rsidR="00DA797E">
        <w:rPr>
          <w:b/>
        </w:rPr>
        <w:t xml:space="preserve"> Requirement</w:t>
      </w:r>
      <w:r>
        <w:t>.</w:t>
      </w:r>
      <w:r w:rsidR="00436A23">
        <w:t xml:space="preserve"> </w:t>
      </w:r>
      <w:r w:rsidR="008407DC">
        <w:t xml:space="preserve"> </w:t>
      </w:r>
      <w:r w:rsidR="00DA797E">
        <w:t>The DOS requires e</w:t>
      </w:r>
      <w:r w:rsidRPr="00E0185D">
        <w:t xml:space="preserve">mployees </w:t>
      </w:r>
      <w:r w:rsidR="00DA797E">
        <w:t>performing official TDY travel abroad</w:t>
      </w:r>
      <w:r w:rsidRPr="00E0185D">
        <w:t xml:space="preserve"> </w:t>
      </w:r>
      <w:r w:rsidR="00DA797E">
        <w:t>to</w:t>
      </w:r>
      <w:r w:rsidR="00DA797E" w:rsidRPr="00E0185D">
        <w:t xml:space="preserve"> </w:t>
      </w:r>
      <w:r w:rsidRPr="00E0185D">
        <w:t xml:space="preserve">obtain </w:t>
      </w:r>
      <w:r w:rsidR="00DA797E">
        <w:t xml:space="preserve">and use </w:t>
      </w:r>
      <w:r w:rsidRPr="00E0185D">
        <w:t xml:space="preserve">an official passport and official visas, </w:t>
      </w:r>
      <w:r w:rsidR="00DA797E">
        <w:t xml:space="preserve">when </w:t>
      </w:r>
      <w:r w:rsidRPr="00E0185D">
        <w:t>required</w:t>
      </w:r>
      <w:r w:rsidR="00AE3705">
        <w:t xml:space="preserve"> </w:t>
      </w:r>
      <w:r w:rsidR="0090530A">
        <w:t>since:</w:t>
      </w:r>
    </w:p>
    <w:p w:rsidR="0090530A" w:rsidRDefault="0090530A" w:rsidP="003C7720">
      <w:pPr>
        <w:pStyle w:val="ListParagraph"/>
        <w:numPr>
          <w:ilvl w:val="1"/>
          <w:numId w:val="39"/>
        </w:numPr>
      </w:pPr>
      <w:r w:rsidRPr="0090530A">
        <w:t>A visa will not be granted for entry into a foreign country when the reason for travel to that country is stated as official business and the personal (tourist) passport is presented. In addition, a diplomatic or official visa cannot be stamped in a personal passport</w:t>
      </w:r>
      <w:r>
        <w:t>;</w:t>
      </w:r>
      <w:r w:rsidRPr="0090530A">
        <w:t xml:space="preserve"> </w:t>
      </w:r>
    </w:p>
    <w:p w:rsidR="0090530A" w:rsidRDefault="0090530A" w:rsidP="003C7720">
      <w:pPr>
        <w:pStyle w:val="ListParagraph"/>
        <w:numPr>
          <w:ilvl w:val="1"/>
          <w:numId w:val="39"/>
        </w:numPr>
      </w:pPr>
      <w:r w:rsidRPr="0090530A">
        <w:t>Some countries will deny entry at the border to someone seeking to enter on official government business who presents a personal passport.</w:t>
      </w:r>
      <w:r w:rsidR="009B7D15">
        <w:t xml:space="preserve">  In addition, employees may encounter </w:t>
      </w:r>
      <w:r w:rsidRPr="0090530A">
        <w:t xml:space="preserve">problems </w:t>
      </w:r>
      <w:r w:rsidR="009B7D15">
        <w:t xml:space="preserve">(some are even detained) departing a </w:t>
      </w:r>
      <w:r w:rsidRPr="0090530A">
        <w:t>foreign country</w:t>
      </w:r>
      <w:r w:rsidR="009B7D15">
        <w:t xml:space="preserve"> when they use a personal passport for official business</w:t>
      </w:r>
      <w:r>
        <w:t>;</w:t>
      </w:r>
      <w:r w:rsidRPr="0090530A">
        <w:t xml:space="preserve"> </w:t>
      </w:r>
    </w:p>
    <w:p w:rsidR="0090530A" w:rsidRDefault="0090530A" w:rsidP="003C7720">
      <w:pPr>
        <w:pStyle w:val="ListParagraph"/>
        <w:numPr>
          <w:ilvl w:val="1"/>
          <w:numId w:val="39"/>
        </w:numPr>
      </w:pPr>
      <w:r w:rsidRPr="0090530A">
        <w:t xml:space="preserve">Use of a personal passport when traveling in an official capacity misrepresents the true purpose for which the employee has entered the country. </w:t>
      </w:r>
      <w:r w:rsidR="009B7D15">
        <w:t xml:space="preserve"> </w:t>
      </w:r>
      <w:r w:rsidRPr="0090530A">
        <w:t xml:space="preserve">This can have serious and adverse effects on our reciprocal relations with foreign countries. </w:t>
      </w:r>
      <w:r w:rsidR="009B7D15">
        <w:t xml:space="preserve"> </w:t>
      </w:r>
      <w:r w:rsidRPr="0090530A">
        <w:t xml:space="preserve">Employees of foreign governments must use official passports when they come to the U.S. on behalf of their governments. </w:t>
      </w:r>
      <w:r w:rsidR="009B7D15">
        <w:t xml:space="preserve"> </w:t>
      </w:r>
      <w:r w:rsidRPr="0090530A">
        <w:t>This is a traditional practice among governments and an internationally recognized policy</w:t>
      </w:r>
      <w:r>
        <w:t>; and</w:t>
      </w:r>
      <w:r w:rsidRPr="0090530A">
        <w:t xml:space="preserve"> </w:t>
      </w:r>
    </w:p>
    <w:p w:rsidR="00DA797E" w:rsidRDefault="0090530A" w:rsidP="003C7720">
      <w:pPr>
        <w:pStyle w:val="ListParagraph"/>
        <w:numPr>
          <w:ilvl w:val="1"/>
          <w:numId w:val="39"/>
        </w:numPr>
      </w:pPr>
      <w:r>
        <w:t>T</w:t>
      </w:r>
      <w:r w:rsidRPr="0090530A">
        <w:t xml:space="preserve">he official passport provides quicker access to officials of the host country and greater protection </w:t>
      </w:r>
      <w:r>
        <w:t>in the event that the employee experiences issues while visiting the host country</w:t>
      </w:r>
      <w:r w:rsidRPr="0090530A">
        <w:t>.</w:t>
      </w:r>
    </w:p>
    <w:p w:rsidR="00DA797E" w:rsidRDefault="00DA797E" w:rsidP="003C7720">
      <w:pPr>
        <w:pStyle w:val="ListParagraph"/>
        <w:ind w:left="720"/>
      </w:pPr>
    </w:p>
    <w:p w:rsidR="00DA797E" w:rsidRDefault="00DA797E" w:rsidP="00E0185D">
      <w:pPr>
        <w:pStyle w:val="ListParagraph"/>
        <w:numPr>
          <w:ilvl w:val="0"/>
          <w:numId w:val="39"/>
        </w:numPr>
      </w:pPr>
      <w:r w:rsidRPr="003C7720">
        <w:rPr>
          <w:b/>
        </w:rPr>
        <w:t>Exception to Official Passport Requirement</w:t>
      </w:r>
      <w:r>
        <w:t xml:space="preserve">.  Employees performing official TDY travel to: </w:t>
      </w:r>
      <w:r w:rsidR="00E0185D" w:rsidRPr="00E0185D">
        <w:t xml:space="preserve"> </w:t>
      </w:r>
    </w:p>
    <w:p w:rsidR="00DA797E" w:rsidRDefault="00E0185D" w:rsidP="003C7720">
      <w:pPr>
        <w:pStyle w:val="ListParagraph"/>
        <w:numPr>
          <w:ilvl w:val="1"/>
          <w:numId w:val="39"/>
        </w:numPr>
      </w:pPr>
      <w:r w:rsidRPr="00E0185D">
        <w:t xml:space="preserve">Taiwan </w:t>
      </w:r>
      <w:r w:rsidR="00DA797E">
        <w:t>must  travel on their personal passport;</w:t>
      </w:r>
      <w:r w:rsidR="00D85F00">
        <w:t xml:space="preserve"> and</w:t>
      </w:r>
    </w:p>
    <w:p w:rsidR="00E0185D" w:rsidRPr="00E0185D" w:rsidRDefault="00E0185D" w:rsidP="003C7720">
      <w:pPr>
        <w:pStyle w:val="ListParagraph"/>
        <w:numPr>
          <w:ilvl w:val="1"/>
          <w:numId w:val="39"/>
        </w:numPr>
      </w:pPr>
      <w:r w:rsidRPr="00E0185D">
        <w:t xml:space="preserve">U.S. territories </w:t>
      </w:r>
      <w:r w:rsidR="00DA797E">
        <w:t>may travel using their certified birth certificate.  However, if the employee has a passport (personal or official), they are required to use their passport instead</w:t>
      </w:r>
      <w:r w:rsidR="00D85F00">
        <w:t xml:space="preserve"> of their birth evidence</w:t>
      </w:r>
      <w:r w:rsidR="00DA797E">
        <w:t xml:space="preserve">;  Us territories </w:t>
      </w:r>
      <w:r w:rsidRPr="00E0185D">
        <w:t>include American Samoa, Guam, Midway Islands, Puerto Rico, U.S. Virgin Islands, Northern Mariana Islands, and Wake Island</w:t>
      </w:r>
      <w:r w:rsidR="00D85F00">
        <w:t>.</w:t>
      </w:r>
    </w:p>
    <w:p w:rsidR="002F77BD" w:rsidRPr="001D36E5" w:rsidRDefault="002F77BD" w:rsidP="003C7720">
      <w:pPr>
        <w:ind w:left="360"/>
      </w:pPr>
    </w:p>
    <w:p w:rsidR="0046204E" w:rsidRDefault="0090530A" w:rsidP="00732245">
      <w:pPr>
        <w:pStyle w:val="ListParagraph"/>
        <w:numPr>
          <w:ilvl w:val="0"/>
          <w:numId w:val="39"/>
        </w:numPr>
      </w:pPr>
      <w:r w:rsidRPr="00732245">
        <w:rPr>
          <w:b/>
        </w:rPr>
        <w:t>Official Passport Application</w:t>
      </w:r>
      <w:r w:rsidR="00A23A3B" w:rsidRPr="00732245">
        <w:rPr>
          <w:b/>
        </w:rPr>
        <w:t>.</w:t>
      </w:r>
      <w:r w:rsidR="00A23A3B" w:rsidRPr="003D5359">
        <w:t xml:space="preserve">  </w:t>
      </w:r>
      <w:r>
        <w:t xml:space="preserve">Please visit the NTO </w:t>
      </w:r>
      <w:r w:rsidRPr="00732245">
        <w:t>Passport Application/Instructions</w:t>
      </w:r>
      <w:r>
        <w:t xml:space="preserve"> </w:t>
      </w:r>
      <w:r w:rsidR="0046204E">
        <w:t>website</w:t>
      </w:r>
      <w:r w:rsidR="00732245">
        <w:t xml:space="preserve"> </w:t>
      </w:r>
      <w:hyperlink r:id="rId19" w:history="1">
        <w:r w:rsidR="00732245" w:rsidRPr="0042738B">
          <w:rPr>
            <w:rStyle w:val="Hyperlink"/>
          </w:rPr>
          <w:t>http://www.corporateservices.noaa.gov/finance/FT.passport.html</w:t>
        </w:r>
      </w:hyperlink>
      <w:r w:rsidR="00732245">
        <w:t xml:space="preserve"> </w:t>
      </w:r>
      <w:r w:rsidR="0046204E">
        <w:t xml:space="preserve"> and </w:t>
      </w:r>
      <w:r w:rsidR="0046204E" w:rsidRPr="00732245">
        <w:rPr>
          <w:b/>
          <w:u w:val="single"/>
        </w:rPr>
        <w:t>NOT</w:t>
      </w:r>
      <w:r w:rsidR="0046204E">
        <w:t xml:space="preserve"> the DOS website when applying for an official passport since NOAA has requirements not outlined on the DOS website.  When applying for an official passport, employees must:</w:t>
      </w:r>
    </w:p>
    <w:p w:rsidR="0046204E" w:rsidRDefault="0046204E" w:rsidP="003C7720">
      <w:pPr>
        <w:pStyle w:val="ListParagraph"/>
        <w:numPr>
          <w:ilvl w:val="1"/>
          <w:numId w:val="39"/>
        </w:numPr>
      </w:pPr>
      <w:r>
        <w:t>Complete the passport application</w:t>
      </w:r>
      <w:r w:rsidR="001D36E5">
        <w:t xml:space="preserve"> on line and </w:t>
      </w:r>
      <w:r>
        <w:t>print it out so it can be signed and dated.</w:t>
      </w:r>
      <w:r w:rsidR="00AE3705">
        <w:t xml:space="preserve"> </w:t>
      </w:r>
      <w:r w:rsidRPr="0046204E">
        <w:t>Each on-line passport application contains a 2-D Barcode, which enables the DOS to populate encrypted data, filled out by the applicant, into their system</w:t>
      </w:r>
      <w:r>
        <w:t>;</w:t>
      </w:r>
      <w:r w:rsidRPr="0046204E">
        <w:t xml:space="preserve">  </w:t>
      </w:r>
    </w:p>
    <w:p w:rsidR="001D36E5" w:rsidRDefault="000146CC" w:rsidP="003C7720">
      <w:pPr>
        <w:pStyle w:val="ListParagraph"/>
        <w:numPr>
          <w:ilvl w:val="1"/>
          <w:numId w:val="39"/>
        </w:numPr>
      </w:pPr>
      <w:r>
        <w:t>Print p</w:t>
      </w:r>
      <w:r w:rsidR="001D36E5">
        <w:t xml:space="preserve">assport applications on one-sided sheets of paper and </w:t>
      </w:r>
      <w:r>
        <w:t>not</w:t>
      </w:r>
      <w:r w:rsidR="001D36E5">
        <w:t xml:space="preserve"> on one sheet of paper back-to-back</w:t>
      </w:r>
      <w:r w:rsidR="0046204E">
        <w:t>;</w:t>
      </w:r>
      <w:r w:rsidR="001D36E5">
        <w:t xml:space="preserve">  </w:t>
      </w:r>
    </w:p>
    <w:p w:rsidR="0046204E" w:rsidRDefault="000146CC" w:rsidP="003C7720">
      <w:pPr>
        <w:pStyle w:val="ListParagraph"/>
        <w:numPr>
          <w:ilvl w:val="1"/>
          <w:numId w:val="39"/>
        </w:numPr>
      </w:pPr>
      <w:r>
        <w:t>A</w:t>
      </w:r>
      <w:r w:rsidR="0046204E" w:rsidRPr="0046204E">
        <w:t>nnotate “CROA” in the “Mail Passport to” section of the application</w:t>
      </w:r>
      <w:r w:rsidR="0046204E">
        <w:t>;</w:t>
      </w:r>
      <w:r w:rsidR="001615D6">
        <w:t xml:space="preserve"> and</w:t>
      </w:r>
    </w:p>
    <w:p w:rsidR="000146CC" w:rsidRDefault="000146CC" w:rsidP="003C7720">
      <w:pPr>
        <w:pStyle w:val="ListParagraph"/>
        <w:numPr>
          <w:ilvl w:val="1"/>
          <w:numId w:val="39"/>
        </w:numPr>
      </w:pPr>
      <w:r>
        <w:t>Indicate their home address in the “Permanent Address” section of the application.</w:t>
      </w:r>
    </w:p>
    <w:p w:rsidR="003D5359" w:rsidRPr="003D5359" w:rsidRDefault="001D36E5" w:rsidP="001D36E5">
      <w:pPr>
        <w:pStyle w:val="ListParagraph"/>
        <w:ind w:left="720"/>
      </w:pPr>
      <w:r>
        <w:t xml:space="preserve"> </w:t>
      </w:r>
    </w:p>
    <w:p w:rsidR="0042535B" w:rsidRDefault="001D36E5" w:rsidP="005059D6">
      <w:pPr>
        <w:pStyle w:val="ListParagraph"/>
        <w:numPr>
          <w:ilvl w:val="0"/>
          <w:numId w:val="39"/>
        </w:numPr>
      </w:pPr>
      <w:r>
        <w:rPr>
          <w:b/>
        </w:rPr>
        <w:t>Official Passport Processing Times</w:t>
      </w:r>
      <w:r w:rsidR="00CE1D83">
        <w:rPr>
          <w:b/>
        </w:rPr>
        <w:t>.</w:t>
      </w:r>
      <w:r>
        <w:rPr>
          <w:b/>
        </w:rPr>
        <w:t xml:space="preserve"> </w:t>
      </w:r>
      <w:r w:rsidR="008407DC">
        <w:rPr>
          <w:b/>
        </w:rPr>
        <w:t xml:space="preserve"> </w:t>
      </w:r>
      <w:r w:rsidRPr="001D36E5">
        <w:t xml:space="preserve">The processing-time for official passports is </w:t>
      </w:r>
      <w:r w:rsidR="002D2372">
        <w:t>6</w:t>
      </w:r>
      <w:r w:rsidRPr="001D36E5">
        <w:t xml:space="preserve"> to </w:t>
      </w:r>
      <w:r w:rsidR="002D2372">
        <w:t>8</w:t>
      </w:r>
      <w:r w:rsidRPr="001D36E5">
        <w:t xml:space="preserve"> weeks and is dictated by the DOS.  Passport applications submitted with less than </w:t>
      </w:r>
      <w:r w:rsidR="002D2372">
        <w:t>6-8</w:t>
      </w:r>
      <w:r w:rsidRPr="001D36E5">
        <w:t xml:space="preserve"> weeks processing-time must include</w:t>
      </w:r>
      <w:r w:rsidR="0042535B">
        <w:t>:</w:t>
      </w:r>
    </w:p>
    <w:p w:rsidR="0042535B" w:rsidRDefault="0042535B" w:rsidP="003C7720">
      <w:pPr>
        <w:pStyle w:val="ListParagraph"/>
        <w:numPr>
          <w:ilvl w:val="1"/>
          <w:numId w:val="39"/>
        </w:numPr>
      </w:pPr>
      <w:r>
        <w:t>A</w:t>
      </w:r>
      <w:r w:rsidR="001D36E5" w:rsidRPr="001D36E5">
        <w:t xml:space="preserve">n emergency justification </w:t>
      </w:r>
      <w:r w:rsidR="005059D6">
        <w:t>statement on the passport letter</w:t>
      </w:r>
      <w:r>
        <w:t>; and</w:t>
      </w:r>
    </w:p>
    <w:p w:rsidR="0042535B" w:rsidRDefault="0042535B" w:rsidP="003C7720">
      <w:pPr>
        <w:pStyle w:val="ListParagraph"/>
        <w:numPr>
          <w:ilvl w:val="1"/>
          <w:numId w:val="39"/>
        </w:numPr>
      </w:pPr>
      <w:r>
        <w:t>An itinerary.</w:t>
      </w:r>
    </w:p>
    <w:p w:rsidR="00236565" w:rsidRDefault="00236565" w:rsidP="00663BD5">
      <w:pPr>
        <w:ind w:left="1080"/>
        <w:rPr>
          <w:b/>
        </w:rPr>
      </w:pPr>
      <w:r w:rsidRPr="00236565">
        <w:t>Please note</w:t>
      </w:r>
      <w:r>
        <w:t xml:space="preserve"> that by including the emergency justification and itinerary with the passport application package </w:t>
      </w:r>
      <w:r w:rsidRPr="004A6802">
        <w:rPr>
          <w:b/>
        </w:rPr>
        <w:t>does not guarantee the passport will be issued in time for travel</w:t>
      </w:r>
      <w:r w:rsidRPr="00236565">
        <w:t>.</w:t>
      </w:r>
    </w:p>
    <w:p w:rsidR="0042535B" w:rsidRDefault="0042535B" w:rsidP="00663BD5">
      <w:pPr>
        <w:ind w:left="1080"/>
      </w:pPr>
      <w:r w:rsidRPr="00663BD5">
        <w:rPr>
          <w:b/>
        </w:rPr>
        <w:t>NOTE:</w:t>
      </w:r>
      <w:r>
        <w:t xml:space="preserve">  Official passport application packages submitted under the 6 to 8 weeks lead time that </w:t>
      </w:r>
      <w:r>
        <w:lastRenderedPageBreak/>
        <w:t>do not include the emergency justification and itinerary will be</w:t>
      </w:r>
      <w:r w:rsidR="00663BD5">
        <w:t xml:space="preserve"> </w:t>
      </w:r>
      <w:r>
        <w:t>rejected and the employee will not be authorized to travel on that particular trip.</w:t>
      </w:r>
      <w:r w:rsidR="005549D4">
        <w:t xml:space="preserve">  </w:t>
      </w:r>
    </w:p>
    <w:p w:rsidR="005059D6" w:rsidRDefault="005059D6" w:rsidP="003C7720">
      <w:pPr>
        <w:pStyle w:val="ListParagraph"/>
        <w:ind w:left="1440"/>
      </w:pPr>
      <w:r>
        <w:br/>
      </w:r>
    </w:p>
    <w:p w:rsidR="00A6387D" w:rsidRDefault="005059D6" w:rsidP="00A6387D">
      <w:pPr>
        <w:pStyle w:val="ListParagraph"/>
        <w:numPr>
          <w:ilvl w:val="0"/>
          <w:numId w:val="39"/>
        </w:numPr>
      </w:pPr>
      <w:r w:rsidRPr="00A6387D">
        <w:rPr>
          <w:b/>
        </w:rPr>
        <w:t>Official Passport Fees.</w:t>
      </w:r>
      <w:r w:rsidR="00A6387D" w:rsidRPr="00A6387D">
        <w:rPr>
          <w:b/>
        </w:rPr>
        <w:t xml:space="preserve"> </w:t>
      </w:r>
      <w:r w:rsidR="008407DC">
        <w:rPr>
          <w:b/>
        </w:rPr>
        <w:t xml:space="preserve"> </w:t>
      </w:r>
      <w:r w:rsidR="00310219">
        <w:t>The</w:t>
      </w:r>
      <w:r w:rsidR="00A6387D" w:rsidRPr="00A6387D">
        <w:t xml:space="preserve"> DOS </w:t>
      </w:r>
      <w:r w:rsidR="00310219" w:rsidRPr="00A6387D">
        <w:t>charg</w:t>
      </w:r>
      <w:r w:rsidR="00310219">
        <w:t>es</w:t>
      </w:r>
      <w:r w:rsidR="00310219" w:rsidRPr="00A6387D">
        <w:t xml:space="preserve"> </w:t>
      </w:r>
      <w:r w:rsidR="00A6387D" w:rsidRPr="00A6387D">
        <w:t>Government agencies a $110.00 fee for each official passport they process (renewals and first time)</w:t>
      </w:r>
      <w:r w:rsidR="00310219">
        <w:t>.</w:t>
      </w:r>
      <w:r w:rsidR="008407DC">
        <w:t xml:space="preserve">  </w:t>
      </w:r>
      <w:r w:rsidR="00310219">
        <w:t xml:space="preserve">In order to charge the appropriate accounting, </w:t>
      </w:r>
      <w:r w:rsidR="005549D4">
        <w:t>travel preparers</w:t>
      </w:r>
      <w:r w:rsidR="005549D4" w:rsidRPr="00A6387D">
        <w:t xml:space="preserve"> </w:t>
      </w:r>
      <w:r w:rsidR="00A6387D" w:rsidRPr="00A6387D">
        <w:t xml:space="preserve">must include </w:t>
      </w:r>
      <w:r w:rsidR="00310219">
        <w:t>their</w:t>
      </w:r>
      <w:r w:rsidR="00310219" w:rsidRPr="00A6387D">
        <w:t xml:space="preserve"> </w:t>
      </w:r>
      <w:r w:rsidR="008407DC">
        <w:t>Line/Staff Office</w:t>
      </w:r>
      <w:r w:rsidR="00A6387D" w:rsidRPr="00A6387D">
        <w:t xml:space="preserve"> accounting on the </w:t>
      </w:r>
      <w:r w:rsidR="008407DC">
        <w:t xml:space="preserve">applicable </w:t>
      </w:r>
      <w:r w:rsidR="00A6387D" w:rsidRPr="00A6387D">
        <w:t xml:space="preserve">space provided </w:t>
      </w:r>
      <w:r w:rsidR="005F56C5">
        <w:t>on the foreign travel checklist</w:t>
      </w:r>
      <w:r w:rsidR="00A6387D" w:rsidRPr="00A6387D">
        <w:t>.</w:t>
      </w:r>
      <w:r w:rsidR="005F56C5">
        <w:t xml:space="preserve">  </w:t>
      </w:r>
      <w:r w:rsidR="00A6387D" w:rsidRPr="00A6387D">
        <w:t>Please note that the passport application fee will not be charged to the employee directly.</w:t>
      </w:r>
    </w:p>
    <w:p w:rsidR="00A6387D" w:rsidRDefault="00A6387D" w:rsidP="00A6387D">
      <w:pPr>
        <w:rPr>
          <w:b/>
        </w:rPr>
      </w:pPr>
    </w:p>
    <w:p w:rsidR="00A6387D" w:rsidRPr="00A6387D" w:rsidRDefault="00A6387D" w:rsidP="00A6387D">
      <w:pPr>
        <w:pStyle w:val="ListParagraph"/>
        <w:numPr>
          <w:ilvl w:val="0"/>
          <w:numId w:val="39"/>
        </w:numPr>
        <w:rPr>
          <w:b/>
        </w:rPr>
      </w:pPr>
      <w:r w:rsidRPr="00A6387D">
        <w:rPr>
          <w:b/>
        </w:rPr>
        <w:t xml:space="preserve">Official Passport </w:t>
      </w:r>
      <w:r w:rsidR="00730BA9">
        <w:rPr>
          <w:b/>
        </w:rPr>
        <w:t>Repository</w:t>
      </w:r>
      <w:r w:rsidRPr="00A6387D">
        <w:rPr>
          <w:b/>
        </w:rPr>
        <w:t>.</w:t>
      </w:r>
      <w:r w:rsidR="008407DC">
        <w:rPr>
          <w:b/>
        </w:rPr>
        <w:t xml:space="preserve">  </w:t>
      </w:r>
      <w:r w:rsidR="00730BA9" w:rsidRPr="003C7720">
        <w:t xml:space="preserve">Since official passports are considered government property, the </w:t>
      </w:r>
      <w:r w:rsidRPr="00A6387D">
        <w:t>DOS require</w:t>
      </w:r>
      <w:r w:rsidR="00730BA9">
        <w:t>s</w:t>
      </w:r>
      <w:r w:rsidR="005549D4">
        <w:t xml:space="preserve"> </w:t>
      </w:r>
      <w:r w:rsidR="00730BA9">
        <w:t xml:space="preserve">each Agency to store all of </w:t>
      </w:r>
      <w:r w:rsidR="005549D4">
        <w:t xml:space="preserve">their </w:t>
      </w:r>
      <w:r w:rsidR="005549D4" w:rsidRPr="00A6387D">
        <w:t>official</w:t>
      </w:r>
      <w:r w:rsidRPr="00A6387D">
        <w:t xml:space="preserve"> passports </w:t>
      </w:r>
      <w:r w:rsidR="00730BA9">
        <w:t xml:space="preserve">in one central location where they can be stored in locked, fireproof cabinets, accessible to the office responsible for their care.  The DOS </w:t>
      </w:r>
      <w:r w:rsidR="00013F42">
        <w:t>appointed</w:t>
      </w:r>
      <w:r w:rsidR="00730BA9">
        <w:t xml:space="preserve"> </w:t>
      </w:r>
      <w:r w:rsidR="005549D4">
        <w:t xml:space="preserve">the </w:t>
      </w:r>
      <w:r w:rsidR="005549D4" w:rsidRPr="00A6387D">
        <w:t>NTO</w:t>
      </w:r>
      <w:r w:rsidRPr="00A6387D">
        <w:t xml:space="preserve"> </w:t>
      </w:r>
      <w:r w:rsidR="00730BA9">
        <w:t>as the official passport repository for NOAA</w:t>
      </w:r>
      <w:r w:rsidR="00013F42">
        <w:t xml:space="preserve"> official passports</w:t>
      </w:r>
      <w:r w:rsidR="00730BA9">
        <w:t>.  Therefore, all official passports must be returned to the NTO</w:t>
      </w:r>
      <w:r w:rsidRPr="00A6387D">
        <w:t xml:space="preserve"> upon completion of foreign travel.  </w:t>
      </w:r>
      <w:r w:rsidRPr="00A6387D">
        <w:rPr>
          <w:b/>
        </w:rPr>
        <w:t>Official passports must never be kept at home</w:t>
      </w:r>
      <w:r w:rsidR="00013F42">
        <w:rPr>
          <w:b/>
        </w:rPr>
        <w:t>, in a car, or in a desk</w:t>
      </w:r>
      <w:r w:rsidRPr="00A6387D">
        <w:rPr>
          <w:b/>
        </w:rPr>
        <w:t>.</w:t>
      </w:r>
      <w:r>
        <w:rPr>
          <w:b/>
        </w:rPr>
        <w:br/>
      </w:r>
    </w:p>
    <w:p w:rsidR="00A6387D" w:rsidRPr="009A4D97" w:rsidRDefault="005B0612" w:rsidP="001462B8">
      <w:pPr>
        <w:pStyle w:val="ListParagraph"/>
        <w:numPr>
          <w:ilvl w:val="0"/>
          <w:numId w:val="39"/>
        </w:numPr>
        <w:rPr>
          <w:b/>
        </w:rPr>
      </w:pPr>
      <w:r>
        <w:rPr>
          <w:b/>
        </w:rPr>
        <w:t>Departing</w:t>
      </w:r>
      <w:r w:rsidR="00730BA9" w:rsidRPr="009A4D97">
        <w:rPr>
          <w:b/>
        </w:rPr>
        <w:t xml:space="preserve"> Federal Service.</w:t>
      </w:r>
      <w:r w:rsidR="001462B8" w:rsidRPr="001462B8">
        <w:t xml:space="preserve">  </w:t>
      </w:r>
      <w:r w:rsidR="001462B8" w:rsidRPr="009A4D97">
        <w:rPr>
          <w:b/>
          <w:u w:val="single"/>
        </w:rPr>
        <w:t>Employees who</w:t>
      </w:r>
      <w:r w:rsidR="00730BA9" w:rsidRPr="009A4D97">
        <w:rPr>
          <w:b/>
          <w:u w:val="single"/>
        </w:rPr>
        <w:t xml:space="preserve"> possess an official passport must return their official passport to </w:t>
      </w:r>
      <w:r w:rsidR="00CA78B6" w:rsidRPr="009A4D97">
        <w:rPr>
          <w:b/>
          <w:u w:val="single"/>
        </w:rPr>
        <w:t>the NTO</w:t>
      </w:r>
      <w:r w:rsidR="00730BA9" w:rsidRPr="009A4D97">
        <w:rPr>
          <w:b/>
          <w:u w:val="single"/>
        </w:rPr>
        <w:t xml:space="preserve"> prior to their departure</w:t>
      </w:r>
      <w:r w:rsidR="00730BA9">
        <w:t xml:space="preserve">.  Employees who </w:t>
      </w:r>
      <w:r w:rsidR="001462B8" w:rsidRPr="001462B8">
        <w:t>wish</w:t>
      </w:r>
      <w:r w:rsidR="00730BA9">
        <w:t xml:space="preserve"> </w:t>
      </w:r>
      <w:r w:rsidR="001462B8" w:rsidRPr="001462B8">
        <w:t xml:space="preserve">to </w:t>
      </w:r>
      <w:r w:rsidR="00730BA9">
        <w:t>have</w:t>
      </w:r>
      <w:r w:rsidR="00730BA9" w:rsidRPr="001462B8">
        <w:t xml:space="preserve"> </w:t>
      </w:r>
      <w:r w:rsidR="001462B8" w:rsidRPr="001462B8">
        <w:t xml:space="preserve">their official passport </w:t>
      </w:r>
      <w:r w:rsidR="00730BA9">
        <w:t>returned</w:t>
      </w:r>
      <w:r w:rsidR="005549D4">
        <w:t xml:space="preserve"> </w:t>
      </w:r>
      <w:r w:rsidR="004A6802">
        <w:t xml:space="preserve">to them </w:t>
      </w:r>
      <w:r w:rsidR="001462B8" w:rsidRPr="001462B8">
        <w:t xml:space="preserve">for souvenir </w:t>
      </w:r>
      <w:r w:rsidR="005549D4">
        <w:t>purposes</w:t>
      </w:r>
      <w:r w:rsidR="00730BA9">
        <w:t xml:space="preserve"> </w:t>
      </w:r>
      <w:r w:rsidR="001462B8" w:rsidRPr="001462B8">
        <w:t xml:space="preserve">must </w:t>
      </w:r>
      <w:r w:rsidR="00CA78B6">
        <w:t>include a memorandum w</w:t>
      </w:r>
      <w:r w:rsidR="004A6802">
        <w:t xml:space="preserve">hen sending </w:t>
      </w:r>
      <w:r w:rsidR="00CA78B6">
        <w:t xml:space="preserve">their passport </w:t>
      </w:r>
      <w:r w:rsidR="004A6802">
        <w:t>to the NTO for cancellation</w:t>
      </w:r>
      <w:r w:rsidR="00CA78B6">
        <w:t>.  Employees will need to include their address</w:t>
      </w:r>
      <w:r w:rsidR="004A6802">
        <w:t xml:space="preserve"> in the memo</w:t>
      </w:r>
      <w:r w:rsidR="00CA78B6">
        <w:t xml:space="preserve"> so that the NTO knows where to send the canceled passport once DOS returns it. </w:t>
      </w:r>
      <w:r w:rsidR="004A6802">
        <w:t xml:space="preserve"> Please note that i</w:t>
      </w:r>
      <w:r w:rsidR="001462B8" w:rsidRPr="001462B8">
        <w:t xml:space="preserve">t is </w:t>
      </w:r>
      <w:r w:rsidR="004A6802">
        <w:t>within</w:t>
      </w:r>
      <w:r w:rsidR="001462B8" w:rsidRPr="001462B8">
        <w:t xml:space="preserve"> DOS discretion whether or not to return canceled passports back to the </w:t>
      </w:r>
      <w:r w:rsidR="00CA78B6">
        <w:t>NTO</w:t>
      </w:r>
      <w:r w:rsidR="001462B8" w:rsidRPr="001462B8">
        <w:t xml:space="preserve"> for souvenir purposes</w:t>
      </w:r>
      <w:r w:rsidR="00CA78B6">
        <w:t>.</w:t>
      </w:r>
      <w:r w:rsidR="001462B8">
        <w:br/>
      </w:r>
    </w:p>
    <w:p w:rsidR="00B30CD7" w:rsidRDefault="005F56C5" w:rsidP="003C7720">
      <w:pPr>
        <w:ind w:left="360"/>
      </w:pPr>
      <w:r>
        <w:br/>
      </w:r>
    </w:p>
    <w:p w:rsidR="001462B8" w:rsidRDefault="001462B8" w:rsidP="003C7720">
      <w:pPr>
        <w:ind w:left="360"/>
        <w:rPr>
          <w:b/>
        </w:rPr>
      </w:pPr>
    </w:p>
    <w:p w:rsidR="000F77D3" w:rsidRDefault="000F77D3" w:rsidP="003C7720">
      <w:pPr>
        <w:ind w:left="360"/>
        <w:rPr>
          <w:b/>
        </w:rPr>
      </w:pPr>
    </w:p>
    <w:p w:rsidR="000F77D3" w:rsidRDefault="000F77D3" w:rsidP="003C7720">
      <w:pPr>
        <w:ind w:left="360"/>
        <w:rPr>
          <w:b/>
        </w:rPr>
      </w:pPr>
    </w:p>
    <w:p w:rsidR="000F77D3" w:rsidRDefault="000F77D3" w:rsidP="003C7720">
      <w:pPr>
        <w:ind w:left="360"/>
        <w:rPr>
          <w:b/>
        </w:rPr>
      </w:pPr>
    </w:p>
    <w:p w:rsidR="000F77D3" w:rsidRDefault="000F77D3" w:rsidP="003C7720">
      <w:pPr>
        <w:ind w:left="360"/>
        <w:rPr>
          <w:b/>
        </w:rPr>
      </w:pPr>
    </w:p>
    <w:p w:rsidR="000F77D3" w:rsidRDefault="000F77D3" w:rsidP="003C7720">
      <w:pPr>
        <w:ind w:left="360"/>
        <w:rPr>
          <w:b/>
        </w:rPr>
      </w:pPr>
    </w:p>
    <w:p w:rsidR="000F77D3" w:rsidRDefault="000F77D3" w:rsidP="003C7720">
      <w:pPr>
        <w:ind w:left="360"/>
        <w:rPr>
          <w:b/>
        </w:rPr>
      </w:pPr>
    </w:p>
    <w:p w:rsidR="000F77D3" w:rsidRDefault="000F77D3" w:rsidP="003C7720">
      <w:pPr>
        <w:ind w:left="360"/>
        <w:rPr>
          <w:b/>
        </w:rPr>
      </w:pPr>
    </w:p>
    <w:p w:rsidR="000F77D3" w:rsidRDefault="000F77D3" w:rsidP="003C7720">
      <w:pPr>
        <w:ind w:left="360"/>
        <w:rPr>
          <w:b/>
        </w:rPr>
      </w:pPr>
    </w:p>
    <w:p w:rsidR="000F77D3" w:rsidRDefault="000F77D3" w:rsidP="003C7720">
      <w:pPr>
        <w:ind w:left="360"/>
        <w:rPr>
          <w:b/>
        </w:rPr>
      </w:pPr>
    </w:p>
    <w:p w:rsidR="000F77D3" w:rsidRDefault="000F77D3" w:rsidP="003C7720">
      <w:pPr>
        <w:ind w:left="360"/>
        <w:rPr>
          <w:b/>
        </w:rPr>
      </w:pPr>
    </w:p>
    <w:p w:rsidR="000F77D3" w:rsidRDefault="000F77D3" w:rsidP="003C7720">
      <w:pPr>
        <w:ind w:left="360"/>
        <w:rPr>
          <w:b/>
        </w:rPr>
      </w:pPr>
    </w:p>
    <w:p w:rsidR="000F77D3" w:rsidRDefault="000F77D3" w:rsidP="003C7720">
      <w:pPr>
        <w:ind w:left="360"/>
        <w:rPr>
          <w:b/>
        </w:rPr>
      </w:pPr>
    </w:p>
    <w:p w:rsidR="000F77D3" w:rsidRDefault="000F77D3" w:rsidP="003C7720">
      <w:pPr>
        <w:ind w:left="360"/>
        <w:rPr>
          <w:b/>
        </w:rPr>
      </w:pPr>
    </w:p>
    <w:p w:rsidR="000F77D3" w:rsidRDefault="000F77D3" w:rsidP="003C7720">
      <w:pPr>
        <w:ind w:left="360"/>
        <w:rPr>
          <w:b/>
        </w:rPr>
      </w:pPr>
    </w:p>
    <w:p w:rsidR="000F77D3" w:rsidRDefault="000F77D3" w:rsidP="003C7720">
      <w:pPr>
        <w:ind w:left="360"/>
        <w:rPr>
          <w:b/>
        </w:rPr>
      </w:pPr>
    </w:p>
    <w:p w:rsidR="000F77D3" w:rsidRDefault="000F77D3" w:rsidP="003C7720">
      <w:pPr>
        <w:ind w:left="360"/>
        <w:rPr>
          <w:b/>
        </w:rPr>
      </w:pPr>
    </w:p>
    <w:p w:rsidR="000F77D3" w:rsidRDefault="000F77D3" w:rsidP="003C7720">
      <w:pPr>
        <w:ind w:left="360"/>
        <w:rPr>
          <w:b/>
        </w:rPr>
      </w:pPr>
    </w:p>
    <w:p w:rsidR="000F77D3" w:rsidRDefault="000F77D3" w:rsidP="003C7720">
      <w:pPr>
        <w:ind w:left="360"/>
        <w:rPr>
          <w:b/>
        </w:rPr>
      </w:pPr>
    </w:p>
    <w:p w:rsidR="000F77D3" w:rsidRDefault="000F77D3" w:rsidP="003C7720">
      <w:pPr>
        <w:ind w:left="360"/>
        <w:rPr>
          <w:b/>
        </w:rPr>
      </w:pPr>
    </w:p>
    <w:p w:rsidR="000F77D3" w:rsidRDefault="000F77D3" w:rsidP="003C7720">
      <w:pPr>
        <w:ind w:left="360"/>
        <w:rPr>
          <w:b/>
        </w:rPr>
      </w:pPr>
    </w:p>
    <w:p w:rsidR="000F77D3" w:rsidRDefault="000F77D3" w:rsidP="003C7720">
      <w:pPr>
        <w:ind w:left="360"/>
        <w:rPr>
          <w:b/>
        </w:rPr>
      </w:pPr>
    </w:p>
    <w:p w:rsidR="000F77D3" w:rsidRDefault="000F77D3" w:rsidP="003C7720">
      <w:pPr>
        <w:ind w:left="360"/>
        <w:rPr>
          <w:b/>
        </w:rPr>
      </w:pPr>
    </w:p>
    <w:p w:rsidR="000F77D3" w:rsidRDefault="000F77D3" w:rsidP="003C7720">
      <w:pPr>
        <w:ind w:left="360"/>
        <w:rPr>
          <w:b/>
        </w:rPr>
      </w:pPr>
    </w:p>
    <w:p w:rsidR="000F77D3" w:rsidRDefault="000F77D3" w:rsidP="003C7720">
      <w:pPr>
        <w:ind w:left="360"/>
        <w:rPr>
          <w:b/>
        </w:rPr>
      </w:pPr>
    </w:p>
    <w:p w:rsidR="000F77D3" w:rsidRDefault="000F77D3" w:rsidP="003C7720">
      <w:pPr>
        <w:ind w:left="360"/>
        <w:rPr>
          <w:b/>
        </w:rPr>
      </w:pPr>
    </w:p>
    <w:p w:rsidR="00370A39" w:rsidRDefault="00370A39" w:rsidP="00EC1A5D">
      <w:pPr>
        <w:pStyle w:val="Heading1"/>
        <w:rPr>
          <w:rFonts w:asciiTheme="minorHAnsi" w:hAnsiTheme="minorHAnsi"/>
        </w:rPr>
      </w:pPr>
    </w:p>
    <w:p w:rsidR="000F77D3" w:rsidRPr="0034599D" w:rsidRDefault="000F77D3" w:rsidP="00EC1A5D">
      <w:pPr>
        <w:pStyle w:val="Heading1"/>
        <w:rPr>
          <w:rFonts w:asciiTheme="minorHAnsi" w:hAnsiTheme="minorHAnsi"/>
        </w:rPr>
      </w:pPr>
      <w:r w:rsidRPr="0034599D">
        <w:rPr>
          <w:rFonts w:asciiTheme="minorHAnsi" w:hAnsiTheme="minorHAnsi"/>
        </w:rPr>
        <w:t xml:space="preserve">CHAPTER 4. </w:t>
      </w:r>
      <w:r w:rsidR="0034599D">
        <w:rPr>
          <w:rFonts w:asciiTheme="minorHAnsi" w:hAnsiTheme="minorHAnsi"/>
        </w:rPr>
        <w:t xml:space="preserve"> </w:t>
      </w:r>
      <w:r w:rsidRPr="0034599D">
        <w:rPr>
          <w:rFonts w:asciiTheme="minorHAnsi" w:hAnsiTheme="minorHAnsi"/>
        </w:rPr>
        <w:t xml:space="preserve">Official Visa Requirements  </w:t>
      </w:r>
    </w:p>
    <w:p w:rsidR="000F77D3" w:rsidRPr="000F77D3" w:rsidRDefault="000F77D3" w:rsidP="000F77D3">
      <w:pPr>
        <w:ind w:left="360"/>
        <w:rPr>
          <w:b/>
        </w:rPr>
      </w:pPr>
    </w:p>
    <w:p w:rsidR="000F77D3" w:rsidRPr="000F77D3" w:rsidRDefault="000F77D3" w:rsidP="00E56A0F">
      <w:pPr>
        <w:pStyle w:val="ListParagraph"/>
        <w:numPr>
          <w:ilvl w:val="0"/>
          <w:numId w:val="46"/>
        </w:numPr>
      </w:pPr>
      <w:r w:rsidRPr="00732245">
        <w:rPr>
          <w:b/>
        </w:rPr>
        <w:t>A Visa</w:t>
      </w:r>
      <w:r w:rsidRPr="000F77D3">
        <w:t xml:space="preserve"> is a stamp affixed in a passport which allows one to enter and exit a foreign country.  While most countries require a visa for official government travel, there are some that do not. </w:t>
      </w:r>
      <w:r w:rsidR="0034599D">
        <w:t xml:space="preserve"> Therefore, it is</w:t>
      </w:r>
      <w:r w:rsidRPr="000F77D3">
        <w:t xml:space="preserve"> important to note that each country has different requirements that could change often.  Employees are responsible for submitting the correct visa documentation and should check </w:t>
      </w:r>
      <w:r w:rsidR="0034599D">
        <w:t xml:space="preserve">the </w:t>
      </w:r>
      <w:r w:rsidRPr="00732245">
        <w:t xml:space="preserve">NTO’s </w:t>
      </w:r>
      <w:r w:rsidR="00E56A0F">
        <w:t>Official Visa Requirements/Applications (</w:t>
      </w:r>
      <w:hyperlink r:id="rId20" w:history="1">
        <w:r w:rsidR="00E56A0F" w:rsidRPr="00455B66">
          <w:rPr>
            <w:rStyle w:val="Hyperlink"/>
          </w:rPr>
          <w:t>http://www.corporateservices.noaa.gov/finance/FT.html</w:t>
        </w:r>
      </w:hyperlink>
      <w:r w:rsidR="00E56A0F" w:rsidRPr="00E56A0F">
        <w:t>)</w:t>
      </w:r>
      <w:r w:rsidR="00732245">
        <w:t xml:space="preserve"> </w:t>
      </w:r>
      <w:r w:rsidRPr="000F77D3">
        <w:t>each time they travel.</w:t>
      </w:r>
      <w:r w:rsidR="0034599D">
        <w:t xml:space="preserve">  </w:t>
      </w:r>
      <w:r w:rsidRPr="000F77D3">
        <w:t xml:space="preserve">Employees should bookmark the Foreign Travel webpage, and NEVER bookmark the actual “Official Visa Requirements/Applications” document to ensure the most up to date information.  Employees should never use the “Foreign Entry Requirements” listing published by the DOS since it contains visa requirements for personal and private industry travel and differs from the visa requirements for official travel.  </w:t>
      </w:r>
    </w:p>
    <w:p w:rsidR="000F77D3" w:rsidRPr="000F77D3" w:rsidRDefault="000F77D3" w:rsidP="000F77D3">
      <w:pPr>
        <w:ind w:left="360"/>
      </w:pPr>
    </w:p>
    <w:p w:rsidR="00923A1A" w:rsidRDefault="000F77D3" w:rsidP="00923A1A">
      <w:pPr>
        <w:pStyle w:val="ListParagraph"/>
        <w:numPr>
          <w:ilvl w:val="0"/>
          <w:numId w:val="46"/>
        </w:numPr>
      </w:pPr>
      <w:r w:rsidRPr="00252BA3">
        <w:rPr>
          <w:b/>
        </w:rPr>
        <w:t>Obtaining a Visa</w:t>
      </w:r>
      <w:r w:rsidRPr="000F77D3">
        <w:t xml:space="preserve">.  Employees will </w:t>
      </w:r>
      <w:r w:rsidR="00252BA3">
        <w:t xml:space="preserve">need to </w:t>
      </w:r>
      <w:r w:rsidRPr="000F77D3">
        <w:t>include their official passport and any applicable visa documentation in their foreign travel package when submitt</w:t>
      </w:r>
      <w:r w:rsidR="00252BA3">
        <w:t xml:space="preserve">ing it </w:t>
      </w:r>
      <w:r w:rsidRPr="000F77D3">
        <w:t>to their servicing FTC for processing.  While most visa requirements vary for each country</w:t>
      </w:r>
      <w:r w:rsidR="00252BA3">
        <w:t>,</w:t>
      </w:r>
      <w:r w:rsidRPr="000F77D3">
        <w:t xml:space="preserve"> the following information is </w:t>
      </w:r>
      <w:r w:rsidR="00252BA3">
        <w:t xml:space="preserve">standard and </w:t>
      </w:r>
      <w:r w:rsidRPr="000F77D3">
        <w:t xml:space="preserve">required for all countries:  </w:t>
      </w:r>
    </w:p>
    <w:p w:rsidR="00923A1A" w:rsidRDefault="000F77D3" w:rsidP="00923A1A">
      <w:pPr>
        <w:pStyle w:val="ListParagraph"/>
        <w:numPr>
          <w:ilvl w:val="1"/>
          <w:numId w:val="46"/>
        </w:numPr>
      </w:pPr>
      <w:r w:rsidRPr="000F77D3">
        <w:t>The passport must be valid at least 6 months from date of en</w:t>
      </w:r>
      <w:r w:rsidR="00923A1A">
        <w:t xml:space="preserve">try before a visa can be issued;  </w:t>
      </w:r>
    </w:p>
    <w:p w:rsidR="00923A1A" w:rsidRDefault="000F77D3" w:rsidP="00923A1A">
      <w:pPr>
        <w:pStyle w:val="ListParagraph"/>
        <w:numPr>
          <w:ilvl w:val="1"/>
          <w:numId w:val="46"/>
        </w:numPr>
      </w:pPr>
      <w:r w:rsidRPr="000F77D3">
        <w:t xml:space="preserve">Visa applications must </w:t>
      </w:r>
      <w:r w:rsidR="00252BA3">
        <w:t>contain</w:t>
      </w:r>
      <w:r w:rsidRPr="000F77D3">
        <w:t xml:space="preserve"> wet ink </w:t>
      </w:r>
      <w:r w:rsidR="00252BA3">
        <w:t xml:space="preserve">signature </w:t>
      </w:r>
      <w:r w:rsidRPr="000F77D3">
        <w:t xml:space="preserve">and cannot </w:t>
      </w:r>
      <w:r w:rsidR="00252BA3">
        <w:t xml:space="preserve">contain </w:t>
      </w:r>
      <w:r w:rsidRPr="000F77D3">
        <w:t>electronic</w:t>
      </w:r>
      <w:r w:rsidR="00252BA3">
        <w:t xml:space="preserve"> </w:t>
      </w:r>
      <w:r w:rsidRPr="000F77D3">
        <w:t>sign</w:t>
      </w:r>
      <w:r w:rsidR="00252BA3">
        <w:t>atures</w:t>
      </w:r>
      <w:r w:rsidRPr="000F77D3">
        <w:t>; and</w:t>
      </w:r>
    </w:p>
    <w:p w:rsidR="00923A1A" w:rsidRDefault="000F77D3" w:rsidP="00923A1A">
      <w:pPr>
        <w:pStyle w:val="ListParagraph"/>
        <w:numPr>
          <w:ilvl w:val="1"/>
          <w:numId w:val="46"/>
        </w:numPr>
      </w:pPr>
      <w:r w:rsidRPr="000F77D3">
        <w:t>Visa pictures must:</w:t>
      </w:r>
    </w:p>
    <w:p w:rsidR="00923A1A" w:rsidRDefault="000F77D3" w:rsidP="00923A1A">
      <w:pPr>
        <w:pStyle w:val="ListParagraph"/>
        <w:numPr>
          <w:ilvl w:val="2"/>
          <w:numId w:val="46"/>
        </w:numPr>
      </w:pPr>
      <w:r w:rsidRPr="000F77D3">
        <w:t>Be recent;</w:t>
      </w:r>
    </w:p>
    <w:p w:rsidR="00252BA3" w:rsidRDefault="000F77D3" w:rsidP="00252BA3">
      <w:pPr>
        <w:pStyle w:val="ListParagraph"/>
        <w:numPr>
          <w:ilvl w:val="2"/>
          <w:numId w:val="46"/>
        </w:numPr>
      </w:pPr>
      <w:r w:rsidRPr="000F77D3">
        <w:t>Be in color;</w:t>
      </w:r>
    </w:p>
    <w:p w:rsidR="00252BA3" w:rsidRDefault="000F77D3" w:rsidP="00252BA3">
      <w:pPr>
        <w:pStyle w:val="ListParagraph"/>
        <w:numPr>
          <w:ilvl w:val="2"/>
          <w:numId w:val="46"/>
        </w:numPr>
      </w:pPr>
      <w:r w:rsidRPr="000F77D3">
        <w:t>Be 2”x2”;</w:t>
      </w:r>
    </w:p>
    <w:p w:rsidR="00252BA3" w:rsidRDefault="000F77D3" w:rsidP="00252BA3">
      <w:pPr>
        <w:pStyle w:val="ListParagraph"/>
        <w:numPr>
          <w:ilvl w:val="2"/>
          <w:numId w:val="46"/>
        </w:numPr>
      </w:pPr>
      <w:r w:rsidRPr="000F77D3">
        <w:t>Be on a white background;</w:t>
      </w:r>
    </w:p>
    <w:p w:rsidR="00252BA3" w:rsidRDefault="00252BA3" w:rsidP="00252BA3">
      <w:pPr>
        <w:pStyle w:val="ListParagraph"/>
        <w:numPr>
          <w:ilvl w:val="2"/>
          <w:numId w:val="46"/>
        </w:numPr>
      </w:pPr>
      <w:r>
        <w:t>Be on photo paper (should not</w:t>
      </w:r>
      <w:r w:rsidR="000F77D3" w:rsidRPr="000F77D3">
        <w:t xml:space="preserve"> be photocopie</w:t>
      </w:r>
      <w:r>
        <w:t>d</w:t>
      </w:r>
      <w:r w:rsidR="000F77D3" w:rsidRPr="000F77D3">
        <w:t>);</w:t>
      </w:r>
    </w:p>
    <w:p w:rsidR="00252BA3" w:rsidRDefault="000F77D3" w:rsidP="00252BA3">
      <w:pPr>
        <w:pStyle w:val="ListParagraph"/>
        <w:numPr>
          <w:ilvl w:val="2"/>
          <w:numId w:val="46"/>
        </w:numPr>
      </w:pPr>
      <w:r w:rsidRPr="000F77D3">
        <w:t>Not show the applicant wearing eye wear;</w:t>
      </w:r>
      <w:r w:rsidR="00FF1FCC">
        <w:t xml:space="preserve"> and</w:t>
      </w:r>
    </w:p>
    <w:p w:rsidR="000F77D3" w:rsidRPr="000F77D3" w:rsidRDefault="00FF1FCC" w:rsidP="00252BA3">
      <w:pPr>
        <w:pStyle w:val="ListParagraph"/>
        <w:numPr>
          <w:ilvl w:val="2"/>
          <w:numId w:val="46"/>
        </w:numPr>
      </w:pPr>
      <w:r>
        <w:t>Not s</w:t>
      </w:r>
      <w:r w:rsidR="000F77D3" w:rsidRPr="000F77D3">
        <w:t>how the applicant smiling.</w:t>
      </w:r>
    </w:p>
    <w:p w:rsidR="000F77D3" w:rsidRPr="000F77D3" w:rsidRDefault="000F77D3" w:rsidP="003C7720">
      <w:pPr>
        <w:ind w:left="360"/>
      </w:pPr>
    </w:p>
    <w:p w:rsidR="000F77D3" w:rsidRPr="000F77D3" w:rsidRDefault="000F77D3" w:rsidP="003C7720">
      <w:pPr>
        <w:ind w:left="360"/>
      </w:pPr>
    </w:p>
    <w:p w:rsidR="000F77D3" w:rsidRPr="000F77D3" w:rsidRDefault="000F77D3" w:rsidP="003C7720">
      <w:pPr>
        <w:ind w:left="360"/>
      </w:pPr>
    </w:p>
    <w:p w:rsidR="000F77D3" w:rsidRPr="000F77D3" w:rsidRDefault="000F77D3" w:rsidP="003C7720">
      <w:pPr>
        <w:ind w:left="360"/>
      </w:pPr>
    </w:p>
    <w:p w:rsidR="000F77D3" w:rsidRPr="000F77D3" w:rsidRDefault="000F77D3" w:rsidP="003C7720">
      <w:pPr>
        <w:ind w:left="360"/>
      </w:pPr>
    </w:p>
    <w:p w:rsidR="000F77D3" w:rsidRPr="000F77D3" w:rsidRDefault="000F77D3" w:rsidP="003C7720">
      <w:pPr>
        <w:ind w:left="360"/>
      </w:pPr>
    </w:p>
    <w:p w:rsidR="000F77D3" w:rsidRPr="000F77D3" w:rsidRDefault="000F77D3" w:rsidP="003C7720">
      <w:pPr>
        <w:ind w:left="360"/>
      </w:pPr>
    </w:p>
    <w:p w:rsidR="000F77D3" w:rsidRPr="000F77D3" w:rsidRDefault="000F77D3" w:rsidP="003C7720">
      <w:pPr>
        <w:ind w:left="360"/>
      </w:pPr>
    </w:p>
    <w:p w:rsidR="000F77D3" w:rsidRPr="000F77D3" w:rsidRDefault="000F77D3" w:rsidP="003C7720">
      <w:pPr>
        <w:ind w:left="360"/>
      </w:pPr>
    </w:p>
    <w:p w:rsidR="000F77D3" w:rsidRPr="000F77D3" w:rsidRDefault="000F77D3" w:rsidP="003C7720">
      <w:pPr>
        <w:ind w:left="360"/>
      </w:pPr>
    </w:p>
    <w:sectPr w:rsidR="000F77D3" w:rsidRPr="000F77D3" w:rsidSect="00496541">
      <w:headerReference w:type="even" r:id="rId21"/>
      <w:headerReference w:type="default" r:id="rId22"/>
      <w:footerReference w:type="even" r:id="rId23"/>
      <w:footerReference w:type="default" r:id="rId24"/>
      <w:headerReference w:type="first" r:id="rId25"/>
      <w:footerReference w:type="first" r:id="rId26"/>
      <w:pgSz w:w="12240" w:h="15840"/>
      <w:pgMar w:top="922" w:right="1325" w:bottom="706" w:left="1340" w:header="734"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630" w:rsidRDefault="00255630">
      <w:r>
        <w:separator/>
      </w:r>
    </w:p>
  </w:endnote>
  <w:endnote w:type="continuationSeparator" w:id="0">
    <w:p w:rsidR="00255630" w:rsidRDefault="0025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744" w:rsidRDefault="008E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4E" w:rsidRPr="009D5BFD" w:rsidRDefault="0046204E">
    <w:pPr>
      <w:pStyle w:val="Footer"/>
      <w:pBdr>
        <w:top w:val="thinThickSmallGap" w:sz="24" w:space="1" w:color="622423" w:themeColor="accent2" w:themeShade="7F"/>
      </w:pBdr>
      <w:rPr>
        <w:rFonts w:asciiTheme="majorHAnsi" w:eastAsiaTheme="majorEastAsia" w:hAnsiTheme="majorHAnsi" w:cstheme="majorBidi"/>
        <w:b/>
      </w:rPr>
    </w:pPr>
    <w:r w:rsidRPr="009D5BFD">
      <w:rPr>
        <w:rFonts w:asciiTheme="majorHAnsi" w:eastAsiaTheme="majorEastAsia" w:hAnsiTheme="majorHAnsi" w:cstheme="majorBidi"/>
        <w:b/>
      </w:rPr>
      <w:t xml:space="preserve">NTR 2017 Edition – Transmittal </w:t>
    </w:r>
    <w:r>
      <w:rPr>
        <w:rFonts w:asciiTheme="majorHAnsi" w:eastAsiaTheme="majorEastAsia" w:hAnsiTheme="majorHAnsi" w:cstheme="majorBidi"/>
        <w:b/>
      </w:rPr>
      <w:t>2</w:t>
    </w:r>
  </w:p>
  <w:p w:rsidR="0046204E" w:rsidRPr="009D5BFD" w:rsidRDefault="0046204E">
    <w:pPr>
      <w:pStyle w:val="Footer"/>
      <w:pBdr>
        <w:top w:val="thinThickSmallGap" w:sz="24" w:space="1" w:color="622423" w:themeColor="accent2" w:themeShade="7F"/>
      </w:pBdr>
      <w:rPr>
        <w:rFonts w:asciiTheme="majorHAnsi" w:eastAsiaTheme="majorEastAsia" w:hAnsiTheme="majorHAnsi" w:cstheme="majorBidi"/>
        <w:b/>
      </w:rPr>
    </w:pPr>
    <w:r w:rsidRPr="009D5BFD">
      <w:rPr>
        <w:rFonts w:asciiTheme="majorHAnsi" w:eastAsiaTheme="majorEastAsia" w:hAnsiTheme="majorHAnsi" w:cstheme="majorBidi"/>
        <w:b/>
      </w:rPr>
      <w:t xml:space="preserve">Effective </w:t>
    </w:r>
    <w:r w:rsidR="008E2744">
      <w:rPr>
        <w:rFonts w:asciiTheme="majorHAnsi" w:eastAsiaTheme="majorEastAsia" w:hAnsiTheme="majorHAnsi" w:cstheme="majorBidi"/>
        <w:b/>
      </w:rPr>
      <w:t>October 17</w:t>
    </w:r>
    <w:r w:rsidR="009A4D97">
      <w:rPr>
        <w:rFonts w:asciiTheme="majorHAnsi" w:eastAsiaTheme="majorEastAsia" w:hAnsiTheme="majorHAnsi" w:cstheme="majorBidi"/>
        <w:b/>
      </w:rPr>
      <w:t>, 2017</w:t>
    </w:r>
    <w:r w:rsidRPr="009D5BFD">
      <w:rPr>
        <w:rFonts w:asciiTheme="majorHAnsi" w:eastAsiaTheme="majorEastAsia" w:hAnsiTheme="majorHAnsi" w:cstheme="majorBidi"/>
        <w:b/>
      </w:rPr>
      <w:ptab w:relativeTo="margin" w:alignment="right" w:leader="none"/>
    </w:r>
    <w:r w:rsidRPr="009D5BFD">
      <w:rPr>
        <w:rFonts w:asciiTheme="majorHAnsi" w:eastAsiaTheme="majorEastAsia" w:hAnsiTheme="majorHAnsi" w:cstheme="majorBidi"/>
        <w:b/>
      </w:rPr>
      <w:t xml:space="preserve">Page </w:t>
    </w:r>
    <w:r w:rsidRPr="009D5BFD">
      <w:rPr>
        <w:rFonts w:eastAsiaTheme="minorEastAsia"/>
        <w:b/>
      </w:rPr>
      <w:fldChar w:fldCharType="begin"/>
    </w:r>
    <w:r w:rsidRPr="009D5BFD">
      <w:rPr>
        <w:b/>
      </w:rPr>
      <w:instrText xml:space="preserve"> PAGE   \* MERGEFORMAT </w:instrText>
    </w:r>
    <w:r w:rsidRPr="009D5BFD">
      <w:rPr>
        <w:rFonts w:eastAsiaTheme="minorEastAsia"/>
        <w:b/>
      </w:rPr>
      <w:fldChar w:fldCharType="separate"/>
    </w:r>
    <w:r w:rsidR="00A33FE1" w:rsidRPr="00A33FE1">
      <w:rPr>
        <w:rFonts w:asciiTheme="majorHAnsi" w:eastAsiaTheme="majorEastAsia" w:hAnsiTheme="majorHAnsi" w:cstheme="majorBidi"/>
        <w:b/>
        <w:noProof/>
      </w:rPr>
      <w:t>9</w:t>
    </w:r>
    <w:r w:rsidRPr="009D5BFD">
      <w:rPr>
        <w:rFonts w:asciiTheme="majorHAnsi" w:eastAsiaTheme="majorEastAsia" w:hAnsiTheme="majorHAnsi" w:cstheme="majorBidi"/>
        <w:b/>
        <w:noProof/>
      </w:rPr>
      <w:fldChar w:fldCharType="end"/>
    </w:r>
  </w:p>
  <w:p w:rsidR="0046204E" w:rsidRDefault="0046204E">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744" w:rsidRDefault="008E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630" w:rsidRDefault="00255630">
      <w:r>
        <w:separator/>
      </w:r>
    </w:p>
  </w:footnote>
  <w:footnote w:type="continuationSeparator" w:id="0">
    <w:p w:rsidR="00255630" w:rsidRDefault="00255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744" w:rsidRDefault="008E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744" w:rsidRDefault="008E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744" w:rsidRDefault="008E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1FE0"/>
    <w:multiLevelType w:val="hybridMultilevel"/>
    <w:tmpl w:val="9EAE11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94AB9"/>
    <w:multiLevelType w:val="hybridMultilevel"/>
    <w:tmpl w:val="1A9C1310"/>
    <w:lvl w:ilvl="0" w:tplc="97E22924">
      <w:start w:val="1"/>
      <w:numFmt w:val="decimal"/>
      <w:lvlText w:val="%1)"/>
      <w:lvlJc w:val="left"/>
      <w:pPr>
        <w:ind w:left="360" w:hanging="360"/>
      </w:pPr>
      <w:rPr>
        <w:b w:val="0"/>
      </w:rPr>
    </w:lvl>
    <w:lvl w:ilvl="1" w:tplc="EBE2C668">
      <w:start w:val="1"/>
      <w:numFmt w:val="upp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D3264F9"/>
    <w:multiLevelType w:val="hybridMultilevel"/>
    <w:tmpl w:val="E7C8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968C2"/>
    <w:multiLevelType w:val="multilevel"/>
    <w:tmpl w:val="3B20B156"/>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0A67C1"/>
    <w:multiLevelType w:val="hybridMultilevel"/>
    <w:tmpl w:val="67D0F01C"/>
    <w:lvl w:ilvl="0" w:tplc="13786B34">
      <w:start w:val="1"/>
      <w:numFmt w:val="decimal"/>
      <w:lvlText w:val="%1)"/>
      <w:lvlJc w:val="left"/>
      <w:pPr>
        <w:ind w:left="480" w:hanging="360"/>
      </w:pPr>
      <w:rPr>
        <w:rFonts w:hint="default"/>
      </w:rPr>
    </w:lvl>
    <w:lvl w:ilvl="1" w:tplc="EFF410A0">
      <w:start w:val="1"/>
      <w:numFmt w:val="upperLetter"/>
      <w:lvlText w:val="%2)"/>
      <w:lvlJc w:val="left"/>
      <w:pPr>
        <w:ind w:left="1200" w:hanging="360"/>
      </w:pPr>
      <w:rPr>
        <w:rFonts w:asciiTheme="minorHAnsi" w:eastAsia="Times New Roman" w:hAnsiTheme="minorHAnsi" w:cstheme="minorBidi"/>
        <w:b w:val="0"/>
      </w:r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12975C02"/>
    <w:multiLevelType w:val="hybridMultilevel"/>
    <w:tmpl w:val="4A3085B0"/>
    <w:lvl w:ilvl="0" w:tplc="342A9A4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24700"/>
    <w:multiLevelType w:val="hybridMultilevel"/>
    <w:tmpl w:val="2C52C5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A05FE"/>
    <w:multiLevelType w:val="hybridMultilevel"/>
    <w:tmpl w:val="7D967AAE"/>
    <w:lvl w:ilvl="0" w:tplc="0ACA3D0A">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278E2"/>
    <w:multiLevelType w:val="hybridMultilevel"/>
    <w:tmpl w:val="7768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B5CAF"/>
    <w:multiLevelType w:val="hybridMultilevel"/>
    <w:tmpl w:val="0430162E"/>
    <w:lvl w:ilvl="0" w:tplc="4D02AB38">
      <w:start w:val="1"/>
      <w:numFmt w:val="decimal"/>
      <w:lvlText w:val="%1)"/>
      <w:lvlJc w:val="left"/>
      <w:pPr>
        <w:ind w:left="720" w:hanging="360"/>
      </w:pPr>
      <w:rPr>
        <w:rFonts w:asciiTheme="minorHAnsi" w:eastAsiaTheme="minorHAnsi" w:hAnsiTheme="minorHAnsi" w:cstheme="minorBidi"/>
      </w:r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B3285"/>
    <w:multiLevelType w:val="hybridMultilevel"/>
    <w:tmpl w:val="A268FF12"/>
    <w:lvl w:ilvl="0" w:tplc="04090011">
      <w:start w:val="1"/>
      <w:numFmt w:val="decimal"/>
      <w:lvlText w:val="%1)"/>
      <w:lvlJc w:val="left"/>
      <w:pPr>
        <w:ind w:left="720" w:hanging="360"/>
      </w:pPr>
      <w:rPr>
        <w:rFonts w:hint="default"/>
        <w:b w:val="0"/>
        <w:color w:val="auto"/>
        <w:spacing w:val="-1"/>
        <w:sz w:val="24"/>
        <w:szCs w:val="24"/>
      </w:rPr>
    </w:lvl>
    <w:lvl w:ilvl="1" w:tplc="EBE2C668">
      <w:start w:val="1"/>
      <w:numFmt w:val="upp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D4A7C82">
      <w:start w:val="2"/>
      <w:numFmt w:val="upperLetter"/>
      <w:lvlText w:val="%5)"/>
      <w:lvlJc w:val="left"/>
      <w:pPr>
        <w:ind w:left="3600" w:hanging="360"/>
      </w:pPr>
      <w:rPr>
        <w:rFonts w:hint="default"/>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E49112C"/>
    <w:multiLevelType w:val="hybridMultilevel"/>
    <w:tmpl w:val="DF74E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6F003F"/>
    <w:multiLevelType w:val="multilevel"/>
    <w:tmpl w:val="3B20B156"/>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790136"/>
    <w:multiLevelType w:val="multilevel"/>
    <w:tmpl w:val="57688DCC"/>
    <w:lvl w:ilvl="0">
      <w:start w:val="1"/>
      <w:numFmt w:val="lowerRoman"/>
      <w:lvlText w:val="%1."/>
      <w:lvlJc w:val="left"/>
      <w:pPr>
        <w:ind w:left="1080" w:hanging="360"/>
      </w:pPr>
      <w:rPr>
        <w:rFonts w:asciiTheme="minorHAnsi" w:eastAsiaTheme="minorHAnsi" w:hAnsiTheme="minorHAnsi" w:cstheme="minorBid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284812E2"/>
    <w:multiLevelType w:val="hybridMultilevel"/>
    <w:tmpl w:val="DFA69FE2"/>
    <w:lvl w:ilvl="0" w:tplc="0EB0BB66">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8B0C29"/>
    <w:multiLevelType w:val="hybridMultilevel"/>
    <w:tmpl w:val="2E5042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531001"/>
    <w:multiLevelType w:val="multilevel"/>
    <w:tmpl w:val="7BB43C8A"/>
    <w:lvl w:ilvl="0">
      <w:start w:val="1"/>
      <w:numFmt w:val="decimal"/>
      <w:lvlText w:val="%1."/>
      <w:lvlJc w:val="left"/>
      <w:pPr>
        <w:ind w:left="720" w:hanging="360"/>
      </w:pPr>
    </w:lvl>
    <w:lvl w:ilvl="1">
      <w:start w:val="5"/>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AB75BCC"/>
    <w:multiLevelType w:val="hybridMultilevel"/>
    <w:tmpl w:val="FB080A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752CA"/>
    <w:multiLevelType w:val="hybridMultilevel"/>
    <w:tmpl w:val="A554FFD0"/>
    <w:lvl w:ilvl="0" w:tplc="826C01DE">
      <w:start w:val="1"/>
      <w:numFmt w:val="decimal"/>
      <w:lvlText w:val="%1."/>
      <w:lvlJc w:val="left"/>
      <w:pPr>
        <w:ind w:left="720" w:hanging="360"/>
      </w:pPr>
      <w:rPr>
        <w:b w:val="0"/>
      </w:rPr>
    </w:lvl>
    <w:lvl w:ilvl="1" w:tplc="FCFCE4F0">
      <w:start w:val="1"/>
      <w:numFmt w:val="lowerLetter"/>
      <w:lvlText w:val="%2."/>
      <w:lvlJc w:val="left"/>
      <w:pPr>
        <w:ind w:left="1440" w:hanging="360"/>
      </w:pPr>
      <w:rPr>
        <w:b w:val="0"/>
      </w:rPr>
    </w:lvl>
    <w:lvl w:ilvl="2" w:tplc="D55220F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DD039A"/>
    <w:multiLevelType w:val="hybridMultilevel"/>
    <w:tmpl w:val="7878EF56"/>
    <w:lvl w:ilvl="0" w:tplc="391439FE">
      <w:start w:val="1"/>
      <w:numFmt w:val="decimal"/>
      <w:lvlText w:val="%1."/>
      <w:lvlJc w:val="left"/>
      <w:pPr>
        <w:ind w:left="720" w:hanging="360"/>
      </w:pPr>
      <w:rPr>
        <w:b w:val="0"/>
      </w:rPr>
    </w:lvl>
    <w:lvl w:ilvl="1" w:tplc="559E1CAA">
      <w:start w:val="1"/>
      <w:numFmt w:val="lowerLetter"/>
      <w:lvlText w:val="%2."/>
      <w:lvlJc w:val="left"/>
      <w:pPr>
        <w:ind w:left="1440" w:hanging="360"/>
      </w:pPr>
      <w:rPr>
        <w:b w:val="0"/>
      </w:rPr>
    </w:lvl>
    <w:lvl w:ilvl="2" w:tplc="8EEEE7B0">
      <w:start w:val="1"/>
      <w:numFmt w:val="lowerRoman"/>
      <w:lvlText w:val="%3."/>
      <w:lvlJc w:val="right"/>
      <w:pPr>
        <w:ind w:left="2160" w:hanging="180"/>
      </w:pPr>
      <w:rPr>
        <w:b w:val="0"/>
      </w:rPr>
    </w:lvl>
    <w:lvl w:ilvl="3" w:tplc="095C927A">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43E9F"/>
    <w:multiLevelType w:val="hybridMultilevel"/>
    <w:tmpl w:val="2A3A3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41FFB"/>
    <w:multiLevelType w:val="hybridMultilevel"/>
    <w:tmpl w:val="3F2E1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72688"/>
    <w:multiLevelType w:val="hybridMultilevel"/>
    <w:tmpl w:val="D7F68830"/>
    <w:lvl w:ilvl="0" w:tplc="391439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949AD"/>
    <w:multiLevelType w:val="hybridMultilevel"/>
    <w:tmpl w:val="29667256"/>
    <w:lvl w:ilvl="0" w:tplc="0409000F">
      <w:start w:val="1"/>
      <w:numFmt w:val="decimal"/>
      <w:lvlText w:val="%1."/>
      <w:lvlJc w:val="left"/>
      <w:pPr>
        <w:ind w:left="720" w:hanging="360"/>
      </w:pPr>
    </w:lvl>
    <w:lvl w:ilvl="1" w:tplc="CC463F9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0F503D"/>
    <w:multiLevelType w:val="hybridMultilevel"/>
    <w:tmpl w:val="EDFA2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373EA7"/>
    <w:multiLevelType w:val="hybridMultilevel"/>
    <w:tmpl w:val="7BFCF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C16284"/>
    <w:multiLevelType w:val="hybridMultilevel"/>
    <w:tmpl w:val="4560C3E2"/>
    <w:lvl w:ilvl="0" w:tplc="391439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8576A9"/>
    <w:multiLevelType w:val="hybridMultilevel"/>
    <w:tmpl w:val="EC8C7D34"/>
    <w:lvl w:ilvl="0" w:tplc="391439FE">
      <w:start w:val="1"/>
      <w:numFmt w:val="decimal"/>
      <w:lvlText w:val="%1."/>
      <w:lvlJc w:val="left"/>
      <w:pPr>
        <w:ind w:left="720" w:hanging="360"/>
      </w:pPr>
      <w:rPr>
        <w:b w:val="0"/>
      </w:rPr>
    </w:lvl>
    <w:lvl w:ilvl="1" w:tplc="A4D4014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10466F"/>
    <w:multiLevelType w:val="hybridMultilevel"/>
    <w:tmpl w:val="98F805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D70337"/>
    <w:multiLevelType w:val="hybridMultilevel"/>
    <w:tmpl w:val="1428BE64"/>
    <w:lvl w:ilvl="0" w:tplc="717AAE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4554E1"/>
    <w:multiLevelType w:val="hybridMultilevel"/>
    <w:tmpl w:val="02EC8D7E"/>
    <w:lvl w:ilvl="0" w:tplc="0409000F">
      <w:start w:val="1"/>
      <w:numFmt w:val="decimal"/>
      <w:lvlText w:val="%1."/>
      <w:lvlJc w:val="left"/>
      <w:pPr>
        <w:ind w:left="120" w:hanging="300"/>
      </w:pPr>
      <w:rPr>
        <w:rFonts w:hint="default"/>
        <w:sz w:val="24"/>
        <w:szCs w:val="24"/>
      </w:rPr>
    </w:lvl>
    <w:lvl w:ilvl="1" w:tplc="D5CEDAFA">
      <w:start w:val="1"/>
      <w:numFmt w:val="bullet"/>
      <w:lvlText w:val="•"/>
      <w:lvlJc w:val="left"/>
      <w:pPr>
        <w:ind w:left="1068" w:hanging="300"/>
      </w:pPr>
      <w:rPr>
        <w:rFonts w:hint="default"/>
      </w:rPr>
    </w:lvl>
    <w:lvl w:ilvl="2" w:tplc="349E1ECC">
      <w:start w:val="1"/>
      <w:numFmt w:val="bullet"/>
      <w:lvlText w:val="•"/>
      <w:lvlJc w:val="left"/>
      <w:pPr>
        <w:ind w:left="2016" w:hanging="300"/>
      </w:pPr>
      <w:rPr>
        <w:rFonts w:hint="default"/>
      </w:rPr>
    </w:lvl>
    <w:lvl w:ilvl="3" w:tplc="D13ED196">
      <w:start w:val="1"/>
      <w:numFmt w:val="bullet"/>
      <w:lvlText w:val="•"/>
      <w:lvlJc w:val="left"/>
      <w:pPr>
        <w:ind w:left="2964" w:hanging="300"/>
      </w:pPr>
      <w:rPr>
        <w:rFonts w:hint="default"/>
      </w:rPr>
    </w:lvl>
    <w:lvl w:ilvl="4" w:tplc="072A3C88">
      <w:start w:val="1"/>
      <w:numFmt w:val="bullet"/>
      <w:lvlText w:val="•"/>
      <w:lvlJc w:val="left"/>
      <w:pPr>
        <w:ind w:left="3912" w:hanging="300"/>
      </w:pPr>
      <w:rPr>
        <w:rFonts w:hint="default"/>
      </w:rPr>
    </w:lvl>
    <w:lvl w:ilvl="5" w:tplc="78F2568E">
      <w:start w:val="1"/>
      <w:numFmt w:val="bullet"/>
      <w:lvlText w:val="•"/>
      <w:lvlJc w:val="left"/>
      <w:pPr>
        <w:ind w:left="4860" w:hanging="300"/>
      </w:pPr>
      <w:rPr>
        <w:rFonts w:hint="default"/>
      </w:rPr>
    </w:lvl>
    <w:lvl w:ilvl="6" w:tplc="FA32D6CA">
      <w:start w:val="1"/>
      <w:numFmt w:val="bullet"/>
      <w:lvlText w:val="•"/>
      <w:lvlJc w:val="left"/>
      <w:pPr>
        <w:ind w:left="5808" w:hanging="300"/>
      </w:pPr>
      <w:rPr>
        <w:rFonts w:hint="default"/>
      </w:rPr>
    </w:lvl>
    <w:lvl w:ilvl="7" w:tplc="BECC439E">
      <w:start w:val="1"/>
      <w:numFmt w:val="bullet"/>
      <w:lvlText w:val="•"/>
      <w:lvlJc w:val="left"/>
      <w:pPr>
        <w:ind w:left="6756" w:hanging="300"/>
      </w:pPr>
      <w:rPr>
        <w:rFonts w:hint="default"/>
      </w:rPr>
    </w:lvl>
    <w:lvl w:ilvl="8" w:tplc="7AC8B352">
      <w:start w:val="1"/>
      <w:numFmt w:val="bullet"/>
      <w:lvlText w:val="•"/>
      <w:lvlJc w:val="left"/>
      <w:pPr>
        <w:ind w:left="7704" w:hanging="300"/>
      </w:pPr>
      <w:rPr>
        <w:rFonts w:hint="default"/>
      </w:rPr>
    </w:lvl>
  </w:abstractNum>
  <w:abstractNum w:abstractNumId="31" w15:restartNumberingAfterBreak="0">
    <w:nsid w:val="54E81B92"/>
    <w:multiLevelType w:val="hybridMultilevel"/>
    <w:tmpl w:val="71904006"/>
    <w:lvl w:ilvl="0" w:tplc="0409000F">
      <w:start w:val="1"/>
      <w:numFmt w:val="decimal"/>
      <w:lvlText w:val="%1."/>
      <w:lvlJc w:val="left"/>
      <w:pPr>
        <w:ind w:left="720" w:hanging="360"/>
      </w:pPr>
    </w:lvl>
    <w:lvl w:ilvl="1" w:tplc="9D6CB6D6">
      <w:start w:val="1"/>
      <w:numFmt w:val="lowerLetter"/>
      <w:lvlText w:val="%2."/>
      <w:lvlJc w:val="left"/>
      <w:pPr>
        <w:ind w:left="1440" w:hanging="360"/>
      </w:pPr>
      <w:rPr>
        <w:rFonts w:asciiTheme="minorHAnsi" w:eastAsiaTheme="minorHAnsi" w:hAnsiTheme="minorHAnsi" w:cstheme="minorBidi"/>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D6DF7"/>
    <w:multiLevelType w:val="hybridMultilevel"/>
    <w:tmpl w:val="D376E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602443"/>
    <w:multiLevelType w:val="hybridMultilevel"/>
    <w:tmpl w:val="7700A3DC"/>
    <w:lvl w:ilvl="0" w:tplc="8A5EA7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8A00C0"/>
    <w:multiLevelType w:val="hybridMultilevel"/>
    <w:tmpl w:val="C8AAB518"/>
    <w:lvl w:ilvl="0" w:tplc="7DB4DB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0023DC"/>
    <w:multiLevelType w:val="hybridMultilevel"/>
    <w:tmpl w:val="90F8F7EC"/>
    <w:lvl w:ilvl="0" w:tplc="E25EB7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890728"/>
    <w:multiLevelType w:val="hybridMultilevel"/>
    <w:tmpl w:val="7320E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21711B"/>
    <w:multiLevelType w:val="hybridMultilevel"/>
    <w:tmpl w:val="161EDB8A"/>
    <w:lvl w:ilvl="0" w:tplc="E7D466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74A16"/>
    <w:multiLevelType w:val="hybridMultilevel"/>
    <w:tmpl w:val="C39A9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BA2776"/>
    <w:multiLevelType w:val="hybridMultilevel"/>
    <w:tmpl w:val="6B7CDC16"/>
    <w:lvl w:ilvl="0" w:tplc="F3B02D3E">
      <w:start w:val="1"/>
      <w:numFmt w:val="decimal"/>
      <w:lvlText w:val="%1."/>
      <w:lvlJc w:val="left"/>
      <w:pPr>
        <w:ind w:left="2520" w:hanging="360"/>
      </w:pPr>
      <w:rPr>
        <w:rFonts w:ascii="Times New Roman" w:eastAsia="Calibri" w:hAnsi="Times New Roman" w:cs="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0" w15:restartNumberingAfterBreak="0">
    <w:nsid w:val="6EE5103D"/>
    <w:multiLevelType w:val="hybridMultilevel"/>
    <w:tmpl w:val="4C386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0F6EB3"/>
    <w:multiLevelType w:val="hybridMultilevel"/>
    <w:tmpl w:val="DF1E0978"/>
    <w:lvl w:ilvl="0" w:tplc="0409000F">
      <w:start w:val="1"/>
      <w:numFmt w:val="decimal"/>
      <w:lvlText w:val="%1."/>
      <w:lvlJc w:val="left"/>
      <w:pPr>
        <w:ind w:left="720" w:hanging="360"/>
      </w:pPr>
    </w:lvl>
    <w:lvl w:ilvl="1" w:tplc="BFE0AA0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2E5096"/>
    <w:multiLevelType w:val="hybridMultilevel"/>
    <w:tmpl w:val="B260A68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3" w15:restartNumberingAfterBreak="0">
    <w:nsid w:val="717028E4"/>
    <w:multiLevelType w:val="hybridMultilevel"/>
    <w:tmpl w:val="CC8A6680"/>
    <w:lvl w:ilvl="0" w:tplc="548AB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B41B72"/>
    <w:multiLevelType w:val="hybridMultilevel"/>
    <w:tmpl w:val="B19C5F9E"/>
    <w:lvl w:ilvl="0" w:tplc="8A5EA7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3B042F"/>
    <w:multiLevelType w:val="hybridMultilevel"/>
    <w:tmpl w:val="5E543ED0"/>
    <w:lvl w:ilvl="0" w:tplc="391439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2"/>
  </w:num>
  <w:num w:numId="3">
    <w:abstractNumId w:val="1"/>
  </w:num>
  <w:num w:numId="4">
    <w:abstractNumId w:val="10"/>
  </w:num>
  <w:num w:numId="5">
    <w:abstractNumId w:val="4"/>
  </w:num>
  <w:num w:numId="6">
    <w:abstractNumId w:val="9"/>
  </w:num>
  <w:num w:numId="7">
    <w:abstractNumId w:val="14"/>
  </w:num>
  <w:num w:numId="8">
    <w:abstractNumId w:val="44"/>
  </w:num>
  <w:num w:numId="9">
    <w:abstractNumId w:val="7"/>
  </w:num>
  <w:num w:numId="10">
    <w:abstractNumId w:val="33"/>
  </w:num>
  <w:num w:numId="11">
    <w:abstractNumId w:val="29"/>
  </w:num>
  <w:num w:numId="12">
    <w:abstractNumId w:val="34"/>
  </w:num>
  <w:num w:numId="13">
    <w:abstractNumId w:val="6"/>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5"/>
  </w:num>
  <w:num w:numId="18">
    <w:abstractNumId w:val="35"/>
  </w:num>
  <w:num w:numId="19">
    <w:abstractNumId w:val="16"/>
  </w:num>
  <w:num w:numId="20">
    <w:abstractNumId w:val="38"/>
  </w:num>
  <w:num w:numId="21">
    <w:abstractNumId w:val="25"/>
  </w:num>
  <w:num w:numId="22">
    <w:abstractNumId w:val="19"/>
  </w:num>
  <w:num w:numId="23">
    <w:abstractNumId w:val="45"/>
  </w:num>
  <w:num w:numId="24">
    <w:abstractNumId w:val="27"/>
  </w:num>
  <w:num w:numId="25">
    <w:abstractNumId w:val="26"/>
  </w:num>
  <w:num w:numId="26">
    <w:abstractNumId w:val="22"/>
  </w:num>
  <w:num w:numId="27">
    <w:abstractNumId w:val="37"/>
  </w:num>
  <w:num w:numId="28">
    <w:abstractNumId w:val="23"/>
  </w:num>
  <w:num w:numId="29">
    <w:abstractNumId w:val="31"/>
  </w:num>
  <w:num w:numId="30">
    <w:abstractNumId w:val="32"/>
  </w:num>
  <w:num w:numId="31">
    <w:abstractNumId w:val="20"/>
  </w:num>
  <w:num w:numId="32">
    <w:abstractNumId w:val="21"/>
  </w:num>
  <w:num w:numId="33">
    <w:abstractNumId w:val="13"/>
  </w:num>
  <w:num w:numId="34">
    <w:abstractNumId w:val="41"/>
  </w:num>
  <w:num w:numId="35">
    <w:abstractNumId w:val="12"/>
  </w:num>
  <w:num w:numId="36">
    <w:abstractNumId w:val="3"/>
  </w:num>
  <w:num w:numId="37">
    <w:abstractNumId w:val="24"/>
  </w:num>
  <w:num w:numId="38">
    <w:abstractNumId w:val="2"/>
  </w:num>
  <w:num w:numId="39">
    <w:abstractNumId w:val="18"/>
  </w:num>
  <w:num w:numId="40">
    <w:abstractNumId w:val="40"/>
  </w:num>
  <w:num w:numId="41">
    <w:abstractNumId w:val="8"/>
  </w:num>
  <w:num w:numId="42">
    <w:abstractNumId w:val="36"/>
  </w:num>
  <w:num w:numId="43">
    <w:abstractNumId w:val="43"/>
  </w:num>
  <w:num w:numId="44">
    <w:abstractNumId w:val="11"/>
  </w:num>
  <w:num w:numId="45">
    <w:abstractNumId w:val="28"/>
  </w:num>
  <w:num w:numId="4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0D"/>
    <w:rsid w:val="00001D76"/>
    <w:rsid w:val="00005A97"/>
    <w:rsid w:val="00012702"/>
    <w:rsid w:val="00013F42"/>
    <w:rsid w:val="000146CC"/>
    <w:rsid w:val="000164D1"/>
    <w:rsid w:val="0002036E"/>
    <w:rsid w:val="00030C50"/>
    <w:rsid w:val="00034D79"/>
    <w:rsid w:val="000359BF"/>
    <w:rsid w:val="00036EB7"/>
    <w:rsid w:val="00037D0B"/>
    <w:rsid w:val="00050844"/>
    <w:rsid w:val="000525BC"/>
    <w:rsid w:val="00052BFE"/>
    <w:rsid w:val="00052CA1"/>
    <w:rsid w:val="00052D31"/>
    <w:rsid w:val="00066658"/>
    <w:rsid w:val="00073503"/>
    <w:rsid w:val="00080FFF"/>
    <w:rsid w:val="00081203"/>
    <w:rsid w:val="00083CEC"/>
    <w:rsid w:val="00087147"/>
    <w:rsid w:val="000A01B4"/>
    <w:rsid w:val="000B533E"/>
    <w:rsid w:val="000C2A76"/>
    <w:rsid w:val="000C5653"/>
    <w:rsid w:val="000D4F68"/>
    <w:rsid w:val="000E7C61"/>
    <w:rsid w:val="000F4725"/>
    <w:rsid w:val="000F77D3"/>
    <w:rsid w:val="000F77D5"/>
    <w:rsid w:val="00103043"/>
    <w:rsid w:val="00107076"/>
    <w:rsid w:val="001200A7"/>
    <w:rsid w:val="0012122A"/>
    <w:rsid w:val="00121F86"/>
    <w:rsid w:val="001239BD"/>
    <w:rsid w:val="001245D2"/>
    <w:rsid w:val="00124CFE"/>
    <w:rsid w:val="001250D2"/>
    <w:rsid w:val="001317FB"/>
    <w:rsid w:val="0013375A"/>
    <w:rsid w:val="001462B8"/>
    <w:rsid w:val="001567B4"/>
    <w:rsid w:val="0015691B"/>
    <w:rsid w:val="00157E56"/>
    <w:rsid w:val="001615D6"/>
    <w:rsid w:val="00164F23"/>
    <w:rsid w:val="00167813"/>
    <w:rsid w:val="001850DC"/>
    <w:rsid w:val="001930C9"/>
    <w:rsid w:val="001A25D9"/>
    <w:rsid w:val="001B08DB"/>
    <w:rsid w:val="001B254C"/>
    <w:rsid w:val="001B6AB1"/>
    <w:rsid w:val="001B7D23"/>
    <w:rsid w:val="001C247E"/>
    <w:rsid w:val="001C743E"/>
    <w:rsid w:val="001D1788"/>
    <w:rsid w:val="001D36E5"/>
    <w:rsid w:val="001E065F"/>
    <w:rsid w:val="001E1193"/>
    <w:rsid w:val="001E213C"/>
    <w:rsid w:val="001E3439"/>
    <w:rsid w:val="001E3E05"/>
    <w:rsid w:val="001E4EDB"/>
    <w:rsid w:val="001F7E95"/>
    <w:rsid w:val="0020005F"/>
    <w:rsid w:val="00200D71"/>
    <w:rsid w:val="0020429B"/>
    <w:rsid w:val="0020433C"/>
    <w:rsid w:val="00207A3F"/>
    <w:rsid w:val="00214F29"/>
    <w:rsid w:val="00214FCE"/>
    <w:rsid w:val="002220E4"/>
    <w:rsid w:val="00223EB6"/>
    <w:rsid w:val="002249FF"/>
    <w:rsid w:val="00226E5B"/>
    <w:rsid w:val="00230CF5"/>
    <w:rsid w:val="002322E1"/>
    <w:rsid w:val="00233C2A"/>
    <w:rsid w:val="002360EE"/>
    <w:rsid w:val="00236565"/>
    <w:rsid w:val="002412B0"/>
    <w:rsid w:val="002474E4"/>
    <w:rsid w:val="00252BA3"/>
    <w:rsid w:val="00253308"/>
    <w:rsid w:val="002551D8"/>
    <w:rsid w:val="00255630"/>
    <w:rsid w:val="002579F8"/>
    <w:rsid w:val="00270B76"/>
    <w:rsid w:val="002764B8"/>
    <w:rsid w:val="002820E9"/>
    <w:rsid w:val="00284187"/>
    <w:rsid w:val="0029702C"/>
    <w:rsid w:val="002A2C72"/>
    <w:rsid w:val="002A4F57"/>
    <w:rsid w:val="002A52FB"/>
    <w:rsid w:val="002A7C43"/>
    <w:rsid w:val="002B0761"/>
    <w:rsid w:val="002B72FF"/>
    <w:rsid w:val="002C29FE"/>
    <w:rsid w:val="002C6B3D"/>
    <w:rsid w:val="002C7757"/>
    <w:rsid w:val="002C7871"/>
    <w:rsid w:val="002D021F"/>
    <w:rsid w:val="002D2372"/>
    <w:rsid w:val="002E0EC3"/>
    <w:rsid w:val="002E3BCD"/>
    <w:rsid w:val="002E4AAC"/>
    <w:rsid w:val="002F09CB"/>
    <w:rsid w:val="002F53D3"/>
    <w:rsid w:val="002F77BD"/>
    <w:rsid w:val="00300851"/>
    <w:rsid w:val="00301A43"/>
    <w:rsid w:val="00301D9E"/>
    <w:rsid w:val="00310219"/>
    <w:rsid w:val="0031056F"/>
    <w:rsid w:val="00313276"/>
    <w:rsid w:val="00313C01"/>
    <w:rsid w:val="00321A45"/>
    <w:rsid w:val="00322F34"/>
    <w:rsid w:val="003270ED"/>
    <w:rsid w:val="0033681C"/>
    <w:rsid w:val="003423E4"/>
    <w:rsid w:val="00342F94"/>
    <w:rsid w:val="0034599D"/>
    <w:rsid w:val="00346E66"/>
    <w:rsid w:val="00347791"/>
    <w:rsid w:val="003508FD"/>
    <w:rsid w:val="0035624D"/>
    <w:rsid w:val="00366CC8"/>
    <w:rsid w:val="00370A39"/>
    <w:rsid w:val="0038276A"/>
    <w:rsid w:val="00384D9F"/>
    <w:rsid w:val="00385286"/>
    <w:rsid w:val="003859AE"/>
    <w:rsid w:val="00385C1D"/>
    <w:rsid w:val="00385FF5"/>
    <w:rsid w:val="00386852"/>
    <w:rsid w:val="0038786E"/>
    <w:rsid w:val="00390075"/>
    <w:rsid w:val="00392D3B"/>
    <w:rsid w:val="003977C0"/>
    <w:rsid w:val="003A449F"/>
    <w:rsid w:val="003A469E"/>
    <w:rsid w:val="003A6AC8"/>
    <w:rsid w:val="003B006B"/>
    <w:rsid w:val="003B02D7"/>
    <w:rsid w:val="003B1780"/>
    <w:rsid w:val="003B6FD3"/>
    <w:rsid w:val="003C02A5"/>
    <w:rsid w:val="003C63A9"/>
    <w:rsid w:val="003C655C"/>
    <w:rsid w:val="003C7720"/>
    <w:rsid w:val="003D10E3"/>
    <w:rsid w:val="003D1D75"/>
    <w:rsid w:val="003D47F4"/>
    <w:rsid w:val="003D5359"/>
    <w:rsid w:val="003E0625"/>
    <w:rsid w:val="003F213C"/>
    <w:rsid w:val="003F2801"/>
    <w:rsid w:val="003F78D9"/>
    <w:rsid w:val="004005A5"/>
    <w:rsid w:val="004011AD"/>
    <w:rsid w:val="004022EB"/>
    <w:rsid w:val="00403997"/>
    <w:rsid w:val="00405529"/>
    <w:rsid w:val="00406E80"/>
    <w:rsid w:val="004130FF"/>
    <w:rsid w:val="00417C1D"/>
    <w:rsid w:val="00423B39"/>
    <w:rsid w:val="00423EC6"/>
    <w:rsid w:val="00424698"/>
    <w:rsid w:val="0042535B"/>
    <w:rsid w:val="004258D5"/>
    <w:rsid w:val="0042736D"/>
    <w:rsid w:val="00430174"/>
    <w:rsid w:val="0043437C"/>
    <w:rsid w:val="00435A3C"/>
    <w:rsid w:val="00436A23"/>
    <w:rsid w:val="00436E59"/>
    <w:rsid w:val="00437C24"/>
    <w:rsid w:val="00442FB5"/>
    <w:rsid w:val="00445750"/>
    <w:rsid w:val="00453207"/>
    <w:rsid w:val="0046204E"/>
    <w:rsid w:val="00462505"/>
    <w:rsid w:val="00464705"/>
    <w:rsid w:val="004667CD"/>
    <w:rsid w:val="004671A1"/>
    <w:rsid w:val="0047071F"/>
    <w:rsid w:val="00473511"/>
    <w:rsid w:val="00474238"/>
    <w:rsid w:val="00481C6D"/>
    <w:rsid w:val="00484628"/>
    <w:rsid w:val="00484EB2"/>
    <w:rsid w:val="00487909"/>
    <w:rsid w:val="00492E57"/>
    <w:rsid w:val="004949B2"/>
    <w:rsid w:val="00495088"/>
    <w:rsid w:val="00496541"/>
    <w:rsid w:val="004A12D4"/>
    <w:rsid w:val="004A20BA"/>
    <w:rsid w:val="004A5283"/>
    <w:rsid w:val="004A6802"/>
    <w:rsid w:val="004B05EF"/>
    <w:rsid w:val="004B29BC"/>
    <w:rsid w:val="004B62B6"/>
    <w:rsid w:val="004C07F8"/>
    <w:rsid w:val="004C52D5"/>
    <w:rsid w:val="004C5397"/>
    <w:rsid w:val="004C53B0"/>
    <w:rsid w:val="004D0D7D"/>
    <w:rsid w:val="004D5950"/>
    <w:rsid w:val="004D7FE0"/>
    <w:rsid w:val="004E3830"/>
    <w:rsid w:val="004E4D62"/>
    <w:rsid w:val="004E6ED3"/>
    <w:rsid w:val="004E70C9"/>
    <w:rsid w:val="004F5EFE"/>
    <w:rsid w:val="004F6768"/>
    <w:rsid w:val="004F6A19"/>
    <w:rsid w:val="00501C80"/>
    <w:rsid w:val="00504A70"/>
    <w:rsid w:val="00505781"/>
    <w:rsid w:val="005059D6"/>
    <w:rsid w:val="0051268B"/>
    <w:rsid w:val="00512A2B"/>
    <w:rsid w:val="0051423B"/>
    <w:rsid w:val="005160B1"/>
    <w:rsid w:val="00521039"/>
    <w:rsid w:val="00524429"/>
    <w:rsid w:val="00525A30"/>
    <w:rsid w:val="00551246"/>
    <w:rsid w:val="00553C11"/>
    <w:rsid w:val="005549D4"/>
    <w:rsid w:val="0056093E"/>
    <w:rsid w:val="00561ACB"/>
    <w:rsid w:val="0056396B"/>
    <w:rsid w:val="005729A4"/>
    <w:rsid w:val="005800A6"/>
    <w:rsid w:val="00582A25"/>
    <w:rsid w:val="00587212"/>
    <w:rsid w:val="00592212"/>
    <w:rsid w:val="005A1BCC"/>
    <w:rsid w:val="005A3D6C"/>
    <w:rsid w:val="005A605B"/>
    <w:rsid w:val="005B0612"/>
    <w:rsid w:val="005B7920"/>
    <w:rsid w:val="005C02A3"/>
    <w:rsid w:val="005C1189"/>
    <w:rsid w:val="005C2A1F"/>
    <w:rsid w:val="005C3320"/>
    <w:rsid w:val="005D3829"/>
    <w:rsid w:val="005D5BB5"/>
    <w:rsid w:val="005E2F00"/>
    <w:rsid w:val="005E7BB6"/>
    <w:rsid w:val="005F1362"/>
    <w:rsid w:val="005F3177"/>
    <w:rsid w:val="005F56C5"/>
    <w:rsid w:val="00611EB1"/>
    <w:rsid w:val="00614F93"/>
    <w:rsid w:val="00622AF2"/>
    <w:rsid w:val="0062301A"/>
    <w:rsid w:val="00632E80"/>
    <w:rsid w:val="0064301B"/>
    <w:rsid w:val="006431C3"/>
    <w:rsid w:val="006507C8"/>
    <w:rsid w:val="0065092D"/>
    <w:rsid w:val="006543D2"/>
    <w:rsid w:val="00654EC4"/>
    <w:rsid w:val="00655175"/>
    <w:rsid w:val="00663BD5"/>
    <w:rsid w:val="006724EE"/>
    <w:rsid w:val="00673784"/>
    <w:rsid w:val="006741E4"/>
    <w:rsid w:val="00674850"/>
    <w:rsid w:val="006757C2"/>
    <w:rsid w:val="00675C90"/>
    <w:rsid w:val="00683EBB"/>
    <w:rsid w:val="0069086D"/>
    <w:rsid w:val="00691054"/>
    <w:rsid w:val="006921FD"/>
    <w:rsid w:val="00693810"/>
    <w:rsid w:val="006A0E25"/>
    <w:rsid w:val="006A248A"/>
    <w:rsid w:val="006A3614"/>
    <w:rsid w:val="006A38DB"/>
    <w:rsid w:val="006A45EC"/>
    <w:rsid w:val="006A7675"/>
    <w:rsid w:val="006B2392"/>
    <w:rsid w:val="006B2602"/>
    <w:rsid w:val="006B2F18"/>
    <w:rsid w:val="006B4191"/>
    <w:rsid w:val="006B4753"/>
    <w:rsid w:val="006B5248"/>
    <w:rsid w:val="006B777E"/>
    <w:rsid w:val="006C073B"/>
    <w:rsid w:val="006C1661"/>
    <w:rsid w:val="006C1B64"/>
    <w:rsid w:val="006C6D97"/>
    <w:rsid w:val="006D5B95"/>
    <w:rsid w:val="006D72BB"/>
    <w:rsid w:val="006E0D7F"/>
    <w:rsid w:val="006E474A"/>
    <w:rsid w:val="006E5EEF"/>
    <w:rsid w:val="006F1096"/>
    <w:rsid w:val="006F70E2"/>
    <w:rsid w:val="00704469"/>
    <w:rsid w:val="00706FC4"/>
    <w:rsid w:val="007077A5"/>
    <w:rsid w:val="00713861"/>
    <w:rsid w:val="00713A84"/>
    <w:rsid w:val="00715710"/>
    <w:rsid w:val="00717894"/>
    <w:rsid w:val="007200CA"/>
    <w:rsid w:val="00721185"/>
    <w:rsid w:val="00723CFE"/>
    <w:rsid w:val="00726B0E"/>
    <w:rsid w:val="00730BA9"/>
    <w:rsid w:val="00730E0B"/>
    <w:rsid w:val="00732245"/>
    <w:rsid w:val="007333E4"/>
    <w:rsid w:val="0074178F"/>
    <w:rsid w:val="00743BAE"/>
    <w:rsid w:val="00750067"/>
    <w:rsid w:val="0075059D"/>
    <w:rsid w:val="00750C05"/>
    <w:rsid w:val="00751CF9"/>
    <w:rsid w:val="00766ED7"/>
    <w:rsid w:val="00770C30"/>
    <w:rsid w:val="007711A0"/>
    <w:rsid w:val="00777542"/>
    <w:rsid w:val="00784193"/>
    <w:rsid w:val="00794F20"/>
    <w:rsid w:val="007A00F5"/>
    <w:rsid w:val="007A045C"/>
    <w:rsid w:val="007A1F71"/>
    <w:rsid w:val="007A3B62"/>
    <w:rsid w:val="007A5909"/>
    <w:rsid w:val="007A5BD2"/>
    <w:rsid w:val="007B5947"/>
    <w:rsid w:val="007C2A05"/>
    <w:rsid w:val="007C7B05"/>
    <w:rsid w:val="007C7B88"/>
    <w:rsid w:val="007C7DF8"/>
    <w:rsid w:val="007D03A4"/>
    <w:rsid w:val="007D46A1"/>
    <w:rsid w:val="007D7AE6"/>
    <w:rsid w:val="007E20ED"/>
    <w:rsid w:val="007E2FBD"/>
    <w:rsid w:val="007F09F9"/>
    <w:rsid w:val="007F34EB"/>
    <w:rsid w:val="007F3996"/>
    <w:rsid w:val="007F4CB7"/>
    <w:rsid w:val="007F55E9"/>
    <w:rsid w:val="0080606F"/>
    <w:rsid w:val="0081059C"/>
    <w:rsid w:val="0081072C"/>
    <w:rsid w:val="008177E3"/>
    <w:rsid w:val="00820F93"/>
    <w:rsid w:val="008212D5"/>
    <w:rsid w:val="00824114"/>
    <w:rsid w:val="00826C57"/>
    <w:rsid w:val="0082777B"/>
    <w:rsid w:val="00832609"/>
    <w:rsid w:val="008346CF"/>
    <w:rsid w:val="0083514F"/>
    <w:rsid w:val="008407DC"/>
    <w:rsid w:val="00845FB3"/>
    <w:rsid w:val="00847271"/>
    <w:rsid w:val="008510A4"/>
    <w:rsid w:val="008646AE"/>
    <w:rsid w:val="00871A89"/>
    <w:rsid w:val="00875C52"/>
    <w:rsid w:val="00880B00"/>
    <w:rsid w:val="0088444B"/>
    <w:rsid w:val="0088758A"/>
    <w:rsid w:val="00887942"/>
    <w:rsid w:val="00887B6B"/>
    <w:rsid w:val="008962CE"/>
    <w:rsid w:val="008A4C19"/>
    <w:rsid w:val="008A5FB1"/>
    <w:rsid w:val="008A6EB8"/>
    <w:rsid w:val="008A73D0"/>
    <w:rsid w:val="008A7F94"/>
    <w:rsid w:val="008B5B5D"/>
    <w:rsid w:val="008B65BC"/>
    <w:rsid w:val="008C126E"/>
    <w:rsid w:val="008D493B"/>
    <w:rsid w:val="008D4BE6"/>
    <w:rsid w:val="008E0D85"/>
    <w:rsid w:val="008E2744"/>
    <w:rsid w:val="008E48EF"/>
    <w:rsid w:val="008E5BFB"/>
    <w:rsid w:val="008E772C"/>
    <w:rsid w:val="008F2876"/>
    <w:rsid w:val="008F4B22"/>
    <w:rsid w:val="008F5C75"/>
    <w:rsid w:val="0090530A"/>
    <w:rsid w:val="00912294"/>
    <w:rsid w:val="00914082"/>
    <w:rsid w:val="009216D4"/>
    <w:rsid w:val="00923A1A"/>
    <w:rsid w:val="00924C4A"/>
    <w:rsid w:val="00933C9E"/>
    <w:rsid w:val="009441E6"/>
    <w:rsid w:val="009524B7"/>
    <w:rsid w:val="00960AC8"/>
    <w:rsid w:val="00960CC4"/>
    <w:rsid w:val="0096240E"/>
    <w:rsid w:val="00964A38"/>
    <w:rsid w:val="0096557E"/>
    <w:rsid w:val="0096658A"/>
    <w:rsid w:val="00970F55"/>
    <w:rsid w:val="0097638B"/>
    <w:rsid w:val="0099397C"/>
    <w:rsid w:val="009A015E"/>
    <w:rsid w:val="009A08DD"/>
    <w:rsid w:val="009A336B"/>
    <w:rsid w:val="009A4967"/>
    <w:rsid w:val="009A4D97"/>
    <w:rsid w:val="009B5464"/>
    <w:rsid w:val="009B6E3A"/>
    <w:rsid w:val="009B7D15"/>
    <w:rsid w:val="009C32BD"/>
    <w:rsid w:val="009C46F2"/>
    <w:rsid w:val="009D1F86"/>
    <w:rsid w:val="009D32A1"/>
    <w:rsid w:val="009D3DA5"/>
    <w:rsid w:val="009D5BFD"/>
    <w:rsid w:val="009D7BDE"/>
    <w:rsid w:val="009E1E73"/>
    <w:rsid w:val="009E3B3C"/>
    <w:rsid w:val="009F0C63"/>
    <w:rsid w:val="009F16A8"/>
    <w:rsid w:val="009F709A"/>
    <w:rsid w:val="00A03AC0"/>
    <w:rsid w:val="00A04672"/>
    <w:rsid w:val="00A04858"/>
    <w:rsid w:val="00A202C1"/>
    <w:rsid w:val="00A2048A"/>
    <w:rsid w:val="00A23A3B"/>
    <w:rsid w:val="00A261A3"/>
    <w:rsid w:val="00A33FE1"/>
    <w:rsid w:val="00A3742F"/>
    <w:rsid w:val="00A37E5D"/>
    <w:rsid w:val="00A41E0E"/>
    <w:rsid w:val="00A43208"/>
    <w:rsid w:val="00A4630D"/>
    <w:rsid w:val="00A476BC"/>
    <w:rsid w:val="00A47E74"/>
    <w:rsid w:val="00A52044"/>
    <w:rsid w:val="00A535BC"/>
    <w:rsid w:val="00A53700"/>
    <w:rsid w:val="00A53B0D"/>
    <w:rsid w:val="00A612D8"/>
    <w:rsid w:val="00A6387D"/>
    <w:rsid w:val="00A63D8A"/>
    <w:rsid w:val="00A71198"/>
    <w:rsid w:val="00A72B42"/>
    <w:rsid w:val="00A76E66"/>
    <w:rsid w:val="00A77321"/>
    <w:rsid w:val="00A8253A"/>
    <w:rsid w:val="00A82DAD"/>
    <w:rsid w:val="00A84168"/>
    <w:rsid w:val="00A84217"/>
    <w:rsid w:val="00A8434D"/>
    <w:rsid w:val="00A843A1"/>
    <w:rsid w:val="00A863E1"/>
    <w:rsid w:val="00A864DA"/>
    <w:rsid w:val="00A87457"/>
    <w:rsid w:val="00A90F61"/>
    <w:rsid w:val="00A9317E"/>
    <w:rsid w:val="00A93776"/>
    <w:rsid w:val="00A945F1"/>
    <w:rsid w:val="00AA02F9"/>
    <w:rsid w:val="00AA65C5"/>
    <w:rsid w:val="00AB2058"/>
    <w:rsid w:val="00AC1731"/>
    <w:rsid w:val="00AC23E7"/>
    <w:rsid w:val="00AC29DE"/>
    <w:rsid w:val="00AC400A"/>
    <w:rsid w:val="00AD401C"/>
    <w:rsid w:val="00AD71D7"/>
    <w:rsid w:val="00AE3705"/>
    <w:rsid w:val="00AE3998"/>
    <w:rsid w:val="00AF37E6"/>
    <w:rsid w:val="00AF7960"/>
    <w:rsid w:val="00B025AF"/>
    <w:rsid w:val="00B03FA8"/>
    <w:rsid w:val="00B05130"/>
    <w:rsid w:val="00B1083C"/>
    <w:rsid w:val="00B130DF"/>
    <w:rsid w:val="00B20EE7"/>
    <w:rsid w:val="00B2644F"/>
    <w:rsid w:val="00B306FC"/>
    <w:rsid w:val="00B30CD7"/>
    <w:rsid w:val="00B30D4F"/>
    <w:rsid w:val="00B3236A"/>
    <w:rsid w:val="00B323ED"/>
    <w:rsid w:val="00B32BAF"/>
    <w:rsid w:val="00B36112"/>
    <w:rsid w:val="00B36D88"/>
    <w:rsid w:val="00B40391"/>
    <w:rsid w:val="00B412D7"/>
    <w:rsid w:val="00B63891"/>
    <w:rsid w:val="00B63F7B"/>
    <w:rsid w:val="00B67687"/>
    <w:rsid w:val="00B74E26"/>
    <w:rsid w:val="00B83698"/>
    <w:rsid w:val="00B855FD"/>
    <w:rsid w:val="00B912AC"/>
    <w:rsid w:val="00B9192D"/>
    <w:rsid w:val="00B9238C"/>
    <w:rsid w:val="00B97277"/>
    <w:rsid w:val="00BA3F51"/>
    <w:rsid w:val="00BB4CD8"/>
    <w:rsid w:val="00BB5A4A"/>
    <w:rsid w:val="00BC4BC3"/>
    <w:rsid w:val="00BC65B0"/>
    <w:rsid w:val="00BE6157"/>
    <w:rsid w:val="00BE66E7"/>
    <w:rsid w:val="00BE6BA6"/>
    <w:rsid w:val="00BF3B37"/>
    <w:rsid w:val="00BF6305"/>
    <w:rsid w:val="00BF7B8A"/>
    <w:rsid w:val="00C11589"/>
    <w:rsid w:val="00C15963"/>
    <w:rsid w:val="00C16EA8"/>
    <w:rsid w:val="00C16FC6"/>
    <w:rsid w:val="00C2322D"/>
    <w:rsid w:val="00C236EA"/>
    <w:rsid w:val="00C23D15"/>
    <w:rsid w:val="00C24176"/>
    <w:rsid w:val="00C3157B"/>
    <w:rsid w:val="00C32E8A"/>
    <w:rsid w:val="00C33D56"/>
    <w:rsid w:val="00C45D09"/>
    <w:rsid w:val="00C53C57"/>
    <w:rsid w:val="00C600A3"/>
    <w:rsid w:val="00C60370"/>
    <w:rsid w:val="00C6386D"/>
    <w:rsid w:val="00C6425E"/>
    <w:rsid w:val="00C66470"/>
    <w:rsid w:val="00C70953"/>
    <w:rsid w:val="00C7311D"/>
    <w:rsid w:val="00C739D4"/>
    <w:rsid w:val="00C76879"/>
    <w:rsid w:val="00C81738"/>
    <w:rsid w:val="00C83A81"/>
    <w:rsid w:val="00C86252"/>
    <w:rsid w:val="00C86B58"/>
    <w:rsid w:val="00C87AF2"/>
    <w:rsid w:val="00C9127E"/>
    <w:rsid w:val="00C93BD7"/>
    <w:rsid w:val="00C940CE"/>
    <w:rsid w:val="00C968D5"/>
    <w:rsid w:val="00CA267C"/>
    <w:rsid w:val="00CA39D8"/>
    <w:rsid w:val="00CA5FF8"/>
    <w:rsid w:val="00CA67C6"/>
    <w:rsid w:val="00CA78B6"/>
    <w:rsid w:val="00CB0474"/>
    <w:rsid w:val="00CB0BDA"/>
    <w:rsid w:val="00CB11DE"/>
    <w:rsid w:val="00CB565D"/>
    <w:rsid w:val="00CB63B8"/>
    <w:rsid w:val="00CB7994"/>
    <w:rsid w:val="00CC2649"/>
    <w:rsid w:val="00CC3EDD"/>
    <w:rsid w:val="00CD621D"/>
    <w:rsid w:val="00CE1D83"/>
    <w:rsid w:val="00CE216E"/>
    <w:rsid w:val="00CE28E8"/>
    <w:rsid w:val="00CE5485"/>
    <w:rsid w:val="00CF16C9"/>
    <w:rsid w:val="00CF3C09"/>
    <w:rsid w:val="00CF51D3"/>
    <w:rsid w:val="00D01C44"/>
    <w:rsid w:val="00D104D8"/>
    <w:rsid w:val="00D1610F"/>
    <w:rsid w:val="00D169C3"/>
    <w:rsid w:val="00D30438"/>
    <w:rsid w:val="00D34CA3"/>
    <w:rsid w:val="00D4703D"/>
    <w:rsid w:val="00D47EBD"/>
    <w:rsid w:val="00D50F61"/>
    <w:rsid w:val="00D51C42"/>
    <w:rsid w:val="00D53745"/>
    <w:rsid w:val="00D53978"/>
    <w:rsid w:val="00D55D10"/>
    <w:rsid w:val="00D57200"/>
    <w:rsid w:val="00D616D2"/>
    <w:rsid w:val="00D62D1B"/>
    <w:rsid w:val="00D67C85"/>
    <w:rsid w:val="00D67EBA"/>
    <w:rsid w:val="00D73462"/>
    <w:rsid w:val="00D7512C"/>
    <w:rsid w:val="00D760C5"/>
    <w:rsid w:val="00D828DC"/>
    <w:rsid w:val="00D8358E"/>
    <w:rsid w:val="00D85321"/>
    <w:rsid w:val="00D85F00"/>
    <w:rsid w:val="00D87AEA"/>
    <w:rsid w:val="00D91A99"/>
    <w:rsid w:val="00D9686D"/>
    <w:rsid w:val="00DA11F0"/>
    <w:rsid w:val="00DA4406"/>
    <w:rsid w:val="00DA6C62"/>
    <w:rsid w:val="00DA797E"/>
    <w:rsid w:val="00DB0079"/>
    <w:rsid w:val="00DB3919"/>
    <w:rsid w:val="00DB4319"/>
    <w:rsid w:val="00DB4FBF"/>
    <w:rsid w:val="00DB63A6"/>
    <w:rsid w:val="00DC0E0E"/>
    <w:rsid w:val="00DC638B"/>
    <w:rsid w:val="00DD1540"/>
    <w:rsid w:val="00DD506F"/>
    <w:rsid w:val="00DD578B"/>
    <w:rsid w:val="00DE44E1"/>
    <w:rsid w:val="00DF393E"/>
    <w:rsid w:val="00DF5F7C"/>
    <w:rsid w:val="00E0185D"/>
    <w:rsid w:val="00E1074D"/>
    <w:rsid w:val="00E127CD"/>
    <w:rsid w:val="00E1711D"/>
    <w:rsid w:val="00E23B93"/>
    <w:rsid w:val="00E23BF9"/>
    <w:rsid w:val="00E313CE"/>
    <w:rsid w:val="00E316E4"/>
    <w:rsid w:val="00E32830"/>
    <w:rsid w:val="00E34C25"/>
    <w:rsid w:val="00E353D7"/>
    <w:rsid w:val="00E356EF"/>
    <w:rsid w:val="00E36243"/>
    <w:rsid w:val="00E362D0"/>
    <w:rsid w:val="00E401E2"/>
    <w:rsid w:val="00E462C9"/>
    <w:rsid w:val="00E56A0F"/>
    <w:rsid w:val="00E62A63"/>
    <w:rsid w:val="00E6632C"/>
    <w:rsid w:val="00E818C5"/>
    <w:rsid w:val="00E81B2D"/>
    <w:rsid w:val="00E82B52"/>
    <w:rsid w:val="00E8405C"/>
    <w:rsid w:val="00E84146"/>
    <w:rsid w:val="00E85CE0"/>
    <w:rsid w:val="00E9309E"/>
    <w:rsid w:val="00E936FA"/>
    <w:rsid w:val="00E93F2E"/>
    <w:rsid w:val="00E959B5"/>
    <w:rsid w:val="00EA55A0"/>
    <w:rsid w:val="00EB1B9C"/>
    <w:rsid w:val="00EB657F"/>
    <w:rsid w:val="00EC1A5D"/>
    <w:rsid w:val="00EC2FCE"/>
    <w:rsid w:val="00EC38F0"/>
    <w:rsid w:val="00ED69E2"/>
    <w:rsid w:val="00ED7F8E"/>
    <w:rsid w:val="00EE4159"/>
    <w:rsid w:val="00EE42AD"/>
    <w:rsid w:val="00EE519E"/>
    <w:rsid w:val="00EF310E"/>
    <w:rsid w:val="00EF6102"/>
    <w:rsid w:val="00EF7CD5"/>
    <w:rsid w:val="00F01A93"/>
    <w:rsid w:val="00F1049F"/>
    <w:rsid w:val="00F13EF3"/>
    <w:rsid w:val="00F178DE"/>
    <w:rsid w:val="00F22630"/>
    <w:rsid w:val="00F35FFC"/>
    <w:rsid w:val="00F4030A"/>
    <w:rsid w:val="00F443B8"/>
    <w:rsid w:val="00F47054"/>
    <w:rsid w:val="00F47BBE"/>
    <w:rsid w:val="00F51DD1"/>
    <w:rsid w:val="00F53BF1"/>
    <w:rsid w:val="00F55576"/>
    <w:rsid w:val="00F55DE0"/>
    <w:rsid w:val="00F61E81"/>
    <w:rsid w:val="00F661F3"/>
    <w:rsid w:val="00F6765C"/>
    <w:rsid w:val="00F729F9"/>
    <w:rsid w:val="00F761AE"/>
    <w:rsid w:val="00F766B3"/>
    <w:rsid w:val="00F8294A"/>
    <w:rsid w:val="00F90C6A"/>
    <w:rsid w:val="00FA4684"/>
    <w:rsid w:val="00FB1554"/>
    <w:rsid w:val="00FB49A7"/>
    <w:rsid w:val="00FB5CD1"/>
    <w:rsid w:val="00FC3B12"/>
    <w:rsid w:val="00FD3104"/>
    <w:rsid w:val="00FD5421"/>
    <w:rsid w:val="00FD572F"/>
    <w:rsid w:val="00FE0F97"/>
    <w:rsid w:val="00FE3446"/>
    <w:rsid w:val="00FF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C5A0C"/>
  <w15:docId w15:val="{BC6FDD4B-18E9-45ED-9C05-AD8D5142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E5BFB"/>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84187"/>
    <w:rPr>
      <w:rFonts w:ascii="Tahoma" w:hAnsi="Tahoma" w:cs="Tahoma"/>
      <w:sz w:val="16"/>
      <w:szCs w:val="16"/>
    </w:rPr>
  </w:style>
  <w:style w:type="character" w:customStyle="1" w:styleId="BalloonTextChar">
    <w:name w:val="Balloon Text Char"/>
    <w:basedOn w:val="DefaultParagraphFont"/>
    <w:link w:val="BalloonText"/>
    <w:uiPriority w:val="99"/>
    <w:semiHidden/>
    <w:rsid w:val="00284187"/>
    <w:rPr>
      <w:rFonts w:ascii="Tahoma" w:hAnsi="Tahoma" w:cs="Tahoma"/>
      <w:sz w:val="16"/>
      <w:szCs w:val="16"/>
    </w:rPr>
  </w:style>
  <w:style w:type="paragraph" w:styleId="Header">
    <w:name w:val="header"/>
    <w:basedOn w:val="Normal"/>
    <w:link w:val="HeaderChar"/>
    <w:uiPriority w:val="99"/>
    <w:unhideWhenUsed/>
    <w:rsid w:val="00284187"/>
    <w:pPr>
      <w:tabs>
        <w:tab w:val="center" w:pos="4680"/>
        <w:tab w:val="right" w:pos="9360"/>
      </w:tabs>
    </w:pPr>
  </w:style>
  <w:style w:type="character" w:customStyle="1" w:styleId="HeaderChar">
    <w:name w:val="Header Char"/>
    <w:basedOn w:val="DefaultParagraphFont"/>
    <w:link w:val="Header"/>
    <w:uiPriority w:val="99"/>
    <w:rsid w:val="00284187"/>
  </w:style>
  <w:style w:type="paragraph" w:styleId="Footer">
    <w:name w:val="footer"/>
    <w:basedOn w:val="Normal"/>
    <w:link w:val="FooterChar"/>
    <w:uiPriority w:val="99"/>
    <w:unhideWhenUsed/>
    <w:rsid w:val="00284187"/>
    <w:pPr>
      <w:tabs>
        <w:tab w:val="center" w:pos="4680"/>
        <w:tab w:val="right" w:pos="9360"/>
      </w:tabs>
    </w:pPr>
  </w:style>
  <w:style w:type="character" w:customStyle="1" w:styleId="FooterChar">
    <w:name w:val="Footer Char"/>
    <w:basedOn w:val="DefaultParagraphFont"/>
    <w:link w:val="Footer"/>
    <w:uiPriority w:val="99"/>
    <w:rsid w:val="00284187"/>
  </w:style>
  <w:style w:type="character" w:styleId="CommentReference">
    <w:name w:val="annotation reference"/>
    <w:basedOn w:val="DefaultParagraphFont"/>
    <w:uiPriority w:val="99"/>
    <w:semiHidden/>
    <w:unhideWhenUsed/>
    <w:rsid w:val="007D46A1"/>
    <w:rPr>
      <w:sz w:val="16"/>
      <w:szCs w:val="16"/>
    </w:rPr>
  </w:style>
  <w:style w:type="paragraph" w:styleId="CommentText">
    <w:name w:val="annotation text"/>
    <w:basedOn w:val="Normal"/>
    <w:link w:val="CommentTextChar"/>
    <w:uiPriority w:val="99"/>
    <w:unhideWhenUsed/>
    <w:rsid w:val="007D46A1"/>
    <w:rPr>
      <w:sz w:val="20"/>
      <w:szCs w:val="20"/>
    </w:rPr>
  </w:style>
  <w:style w:type="character" w:customStyle="1" w:styleId="CommentTextChar">
    <w:name w:val="Comment Text Char"/>
    <w:basedOn w:val="DefaultParagraphFont"/>
    <w:link w:val="CommentText"/>
    <w:uiPriority w:val="99"/>
    <w:rsid w:val="007D46A1"/>
    <w:rPr>
      <w:sz w:val="20"/>
      <w:szCs w:val="20"/>
    </w:rPr>
  </w:style>
  <w:style w:type="paragraph" w:styleId="CommentSubject">
    <w:name w:val="annotation subject"/>
    <w:basedOn w:val="CommentText"/>
    <w:next w:val="CommentText"/>
    <w:link w:val="CommentSubjectChar"/>
    <w:uiPriority w:val="99"/>
    <w:semiHidden/>
    <w:unhideWhenUsed/>
    <w:rsid w:val="007D46A1"/>
    <w:rPr>
      <w:b/>
      <w:bCs/>
    </w:rPr>
  </w:style>
  <w:style w:type="character" w:customStyle="1" w:styleId="CommentSubjectChar">
    <w:name w:val="Comment Subject Char"/>
    <w:basedOn w:val="CommentTextChar"/>
    <w:link w:val="CommentSubject"/>
    <w:uiPriority w:val="99"/>
    <w:semiHidden/>
    <w:rsid w:val="007D46A1"/>
    <w:rPr>
      <w:b/>
      <w:bCs/>
      <w:sz w:val="20"/>
      <w:szCs w:val="20"/>
    </w:rPr>
  </w:style>
  <w:style w:type="character" w:styleId="Hyperlink">
    <w:name w:val="Hyperlink"/>
    <w:basedOn w:val="DefaultParagraphFont"/>
    <w:uiPriority w:val="99"/>
    <w:unhideWhenUsed/>
    <w:rsid w:val="00423EC6"/>
    <w:rPr>
      <w:color w:val="0000FF" w:themeColor="hyperlink"/>
      <w:u w:val="single"/>
    </w:rPr>
  </w:style>
  <w:style w:type="paragraph" w:styleId="NoSpacing">
    <w:name w:val="No Spacing"/>
    <w:uiPriority w:val="1"/>
    <w:qFormat/>
    <w:rsid w:val="00F53BF1"/>
  </w:style>
  <w:style w:type="paragraph" w:customStyle="1" w:styleId="pindented2">
    <w:name w:val="pindented2"/>
    <w:basedOn w:val="Normal"/>
    <w:rsid w:val="00F761AE"/>
    <w:pPr>
      <w:widowControl/>
      <w:spacing w:before="100" w:beforeAutospacing="1" w:after="100" w:afterAutospacing="1"/>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A63D8A"/>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A63D8A"/>
    <w:pPr>
      <w:spacing w:after="100"/>
    </w:pPr>
  </w:style>
  <w:style w:type="paragraph" w:customStyle="1" w:styleId="Default">
    <w:name w:val="Default"/>
    <w:rsid w:val="004A12D4"/>
    <w:pPr>
      <w:widowControl/>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862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589583">
      <w:bodyDiv w:val="1"/>
      <w:marLeft w:val="0"/>
      <w:marRight w:val="0"/>
      <w:marTop w:val="0"/>
      <w:marBottom w:val="0"/>
      <w:divBdr>
        <w:top w:val="none" w:sz="0" w:space="0" w:color="auto"/>
        <w:left w:val="none" w:sz="0" w:space="0" w:color="auto"/>
        <w:bottom w:val="none" w:sz="0" w:space="0" w:color="auto"/>
        <w:right w:val="none" w:sz="0" w:space="0" w:color="auto"/>
      </w:divBdr>
    </w:div>
    <w:div w:id="1498378010">
      <w:bodyDiv w:val="1"/>
      <w:marLeft w:val="0"/>
      <w:marRight w:val="0"/>
      <w:marTop w:val="0"/>
      <w:marBottom w:val="0"/>
      <w:divBdr>
        <w:top w:val="none" w:sz="0" w:space="0" w:color="auto"/>
        <w:left w:val="none" w:sz="0" w:space="0" w:color="auto"/>
        <w:bottom w:val="none" w:sz="0" w:space="0" w:color="auto"/>
        <w:right w:val="none" w:sz="0" w:space="0" w:color="auto"/>
      </w:divBdr>
    </w:div>
    <w:div w:id="1575506130">
      <w:bodyDiv w:val="1"/>
      <w:marLeft w:val="0"/>
      <w:marRight w:val="0"/>
      <w:marTop w:val="0"/>
      <w:marBottom w:val="0"/>
      <w:divBdr>
        <w:top w:val="none" w:sz="0" w:space="0" w:color="auto"/>
        <w:left w:val="none" w:sz="0" w:space="0" w:color="auto"/>
        <w:bottom w:val="none" w:sz="0" w:space="0" w:color="auto"/>
        <w:right w:val="none" w:sz="0" w:space="0" w:color="auto"/>
      </w:divBdr>
      <w:divsChild>
        <w:div w:id="2001887810">
          <w:marLeft w:val="0"/>
          <w:marRight w:val="0"/>
          <w:marTop w:val="0"/>
          <w:marBottom w:val="0"/>
          <w:divBdr>
            <w:top w:val="none" w:sz="0" w:space="0" w:color="auto"/>
            <w:left w:val="none" w:sz="0" w:space="0" w:color="auto"/>
            <w:bottom w:val="none" w:sz="0" w:space="0" w:color="auto"/>
            <w:right w:val="none" w:sz="0" w:space="0" w:color="auto"/>
          </w:divBdr>
        </w:div>
        <w:div w:id="905333550">
          <w:marLeft w:val="0"/>
          <w:marRight w:val="0"/>
          <w:marTop w:val="0"/>
          <w:marBottom w:val="0"/>
          <w:divBdr>
            <w:top w:val="none" w:sz="0" w:space="0" w:color="auto"/>
            <w:left w:val="none" w:sz="0" w:space="0" w:color="auto"/>
            <w:bottom w:val="none" w:sz="0" w:space="0" w:color="auto"/>
            <w:right w:val="none" w:sz="0" w:space="0" w:color="auto"/>
          </w:divBdr>
        </w:div>
        <w:div w:id="1127890290">
          <w:marLeft w:val="0"/>
          <w:marRight w:val="0"/>
          <w:marTop w:val="0"/>
          <w:marBottom w:val="0"/>
          <w:divBdr>
            <w:top w:val="none" w:sz="0" w:space="0" w:color="auto"/>
            <w:left w:val="none" w:sz="0" w:space="0" w:color="auto"/>
            <w:bottom w:val="none" w:sz="0" w:space="0" w:color="auto"/>
            <w:right w:val="none" w:sz="0" w:space="0" w:color="auto"/>
          </w:divBdr>
        </w:div>
      </w:divsChild>
    </w:div>
    <w:div w:id="1774131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rporateservices.noaa.gov/finance/FT.html" TargetMode="External"/><Relationship Id="rId18" Type="http://schemas.openxmlformats.org/officeDocument/2006/relationships/hyperlink" Target="https://ecc.state.gov/security/EccLogin.asp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rporateservices.noaa.gov/finance/FT.html" TargetMode="External"/><Relationship Id="rId17" Type="http://schemas.openxmlformats.org/officeDocument/2006/relationships/hyperlink" Target="http://www.corporateservices.noaa.gov/finance/FT.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orporateservices.noaa.gov/finance/FT.html" TargetMode="External"/><Relationship Id="rId20" Type="http://schemas.openxmlformats.org/officeDocument/2006/relationships/hyperlink" Target="http://www.corporateservices.noaa.gov/finance/F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porateservices.noaa.gov/finance/Travel_policy.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rporateservices.noaa.gov/finance/FT.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orporateservices.noaa.gov/finance/TR.NOAAreg.html" TargetMode="External"/><Relationship Id="rId19" Type="http://schemas.openxmlformats.org/officeDocument/2006/relationships/hyperlink" Target="http://www.corporateservices.noaa.gov/finance/FT.passport.html" TargetMode="External"/><Relationship Id="rId4" Type="http://schemas.openxmlformats.org/officeDocument/2006/relationships/settings" Target="settings.xml"/><Relationship Id="rId9" Type="http://schemas.openxmlformats.org/officeDocument/2006/relationships/hyperlink" Target="http://www.gsa.gov/portal/content/104790" TargetMode="External"/><Relationship Id="rId14" Type="http://schemas.openxmlformats.org/officeDocument/2006/relationships/hyperlink" Target="http://www.corporateservices.noaa.gov/finance/FT.passport.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ADBF8-C3E5-4E08-9518-1470ACEE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travel hdbook</vt:lpstr>
    </vt:vector>
  </TitlesOfParts>
  <Company>NOAA</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hdbook</dc:title>
  <dc:subject>travel  guide</dc:subject>
  <dc:creator>llacen</dc:creator>
  <cp:lastModifiedBy>Tiffany Gaymon</cp:lastModifiedBy>
  <cp:revision>2</cp:revision>
  <cp:lastPrinted>2017-10-24T13:24:00Z</cp:lastPrinted>
  <dcterms:created xsi:type="dcterms:W3CDTF">2020-12-14T20:23:00Z</dcterms:created>
  <dcterms:modified xsi:type="dcterms:W3CDTF">2020-12-14T20:23:00Z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2016-05-10T00:00:00Z</vt:filetime>
  </property>
  <property fmtid="{D5CDD505-2E9C-101B-9397-08002B2CF9AE}" pid="3" name="LastSaved">
    <vt:filetime>2017-04-26T00:00:00Z</vt:filetime>
  </property>
</Properties>
</file>