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7B" w:rsidRPr="00BA145F" w:rsidRDefault="007E337B">
      <w:pPr>
        <w:autoSpaceDE w:val="0"/>
        <w:autoSpaceDN w:val="0"/>
        <w:adjustRightInd w:val="0"/>
        <w:rPr>
          <w:rFonts w:ascii="Times New Roman" w:hAnsi="Times New Roman"/>
          <w:i/>
          <w:iCs/>
          <w:szCs w:val="20"/>
        </w:rPr>
      </w:pPr>
      <w:bookmarkStart w:id="0" w:name="_GoBack"/>
      <w:bookmarkEnd w:id="0"/>
    </w:p>
    <w:p w:rsidR="007E337B" w:rsidRPr="00BA145F" w:rsidRDefault="007E337B">
      <w:pPr>
        <w:pStyle w:val="Title"/>
        <w:ind w:firstLine="0"/>
        <w:rPr>
          <w:color w:val="000000"/>
          <w:sz w:val="24"/>
          <w:u w:val="none"/>
        </w:rPr>
      </w:pPr>
      <w:r w:rsidRPr="00BA145F">
        <w:rPr>
          <w:color w:val="000000"/>
          <w:sz w:val="32"/>
          <w:u w:val="none"/>
        </w:rPr>
        <w:t>RELO Direct</w:t>
      </w:r>
      <w:r w:rsidRPr="00BA145F">
        <w:rPr>
          <w:color w:val="000000"/>
          <w:sz w:val="32"/>
          <w:u w:val="none"/>
          <w:vertAlign w:val="superscript"/>
        </w:rPr>
        <w:t>®</w:t>
      </w:r>
      <w:r w:rsidRPr="00BA145F">
        <w:rPr>
          <w:color w:val="000000"/>
          <w:sz w:val="32"/>
          <w:u w:val="none"/>
        </w:rPr>
        <w:t>, Inc</w:t>
      </w:r>
      <w:proofErr w:type="gramStart"/>
      <w:r w:rsidRPr="00BA145F">
        <w:rPr>
          <w:color w:val="000000"/>
          <w:sz w:val="32"/>
          <w:u w:val="none"/>
        </w:rPr>
        <w:t>.</w:t>
      </w:r>
      <w:proofErr w:type="gramEnd"/>
      <w:r w:rsidRPr="00BA145F">
        <w:rPr>
          <w:color w:val="000000"/>
          <w:sz w:val="32"/>
          <w:u w:val="none"/>
        </w:rPr>
        <w:br/>
      </w:r>
      <w:r w:rsidRPr="00BA145F">
        <w:rPr>
          <w:color w:val="000000"/>
          <w:sz w:val="24"/>
          <w:u w:val="none"/>
        </w:rPr>
        <w:t>LISTING EXCLUSION CLAUSE</w:t>
      </w:r>
    </w:p>
    <w:p w:rsidR="007E337B" w:rsidRPr="00BA145F" w:rsidRDefault="007E337B">
      <w:pPr>
        <w:autoSpaceDE w:val="0"/>
        <w:autoSpaceDN w:val="0"/>
        <w:adjustRightInd w:val="0"/>
        <w:rPr>
          <w:rFonts w:ascii="Times New Roman" w:hAnsi="Times New Roman"/>
          <w:b/>
          <w:bCs/>
          <w:color w:val="000000"/>
          <w:sz w:val="24"/>
          <w:szCs w:val="20"/>
        </w:rPr>
      </w:pPr>
    </w:p>
    <w:p w:rsidR="007E337B" w:rsidRPr="00BA145F" w:rsidRDefault="007E337B">
      <w:pPr>
        <w:autoSpaceDE w:val="0"/>
        <w:autoSpaceDN w:val="0"/>
        <w:adjustRightInd w:val="0"/>
        <w:rPr>
          <w:rFonts w:ascii="Times New Roman" w:hAnsi="Times New Roman"/>
          <w:b/>
          <w:bCs/>
          <w:color w:val="000000"/>
          <w:sz w:val="24"/>
          <w:szCs w:val="20"/>
        </w:rPr>
      </w:pPr>
      <w:r w:rsidRPr="00BA145F">
        <w:rPr>
          <w:rFonts w:ascii="Times New Roman" w:hAnsi="Times New Roman"/>
          <w:b/>
          <w:bCs/>
          <w:color w:val="000000"/>
          <w:sz w:val="24"/>
          <w:szCs w:val="20"/>
        </w:rPr>
        <w:t>For Property Located at</w:t>
      </w:r>
      <w:r w:rsidR="00962096">
        <w:rPr>
          <w:rFonts w:ascii="Times New Roman" w:hAnsi="Times New Roman"/>
          <w:b/>
          <w:bCs/>
          <w:color w:val="000000"/>
          <w:sz w:val="24"/>
          <w:szCs w:val="20"/>
        </w:rPr>
        <w:t>: _________________________________________________</w:t>
      </w:r>
    </w:p>
    <w:p w:rsidR="007E337B" w:rsidRPr="00BA145F" w:rsidRDefault="007E337B">
      <w:pPr>
        <w:autoSpaceDE w:val="0"/>
        <w:autoSpaceDN w:val="0"/>
        <w:adjustRightInd w:val="0"/>
        <w:rPr>
          <w:rFonts w:ascii="Times New Roman" w:hAnsi="Times New Roman"/>
          <w:color w:val="000000"/>
          <w:sz w:val="24"/>
          <w:szCs w:val="20"/>
        </w:rPr>
      </w:pPr>
    </w:p>
    <w:p w:rsidR="007E337B" w:rsidRPr="00BA145F" w:rsidRDefault="007E337B">
      <w:pPr>
        <w:pStyle w:val="BodyText"/>
        <w:rPr>
          <w:rFonts w:ascii="Times New Roman" w:hAnsi="Times New Roman" w:cs="Times New Roman"/>
          <w:sz w:val="22"/>
        </w:rPr>
      </w:pPr>
      <w:r w:rsidRPr="00BA145F">
        <w:rPr>
          <w:rFonts w:ascii="Times New Roman" w:hAnsi="Times New Roman" w:cs="Times New Roman"/>
          <w:sz w:val="22"/>
        </w:rPr>
        <w:t>This Listing Agreement is subject to the following provisions: it is understood and agreed, regardless of whether or not an offer is presented by a ready, willing and able buyer that:</w:t>
      </w:r>
    </w:p>
    <w:p w:rsidR="007E337B" w:rsidRPr="00BA145F" w:rsidRDefault="007E337B">
      <w:pPr>
        <w:autoSpaceDE w:val="0"/>
        <w:autoSpaceDN w:val="0"/>
        <w:adjustRightInd w:val="0"/>
        <w:ind w:left="720"/>
        <w:rPr>
          <w:rFonts w:ascii="Times New Roman" w:hAnsi="Times New Roman"/>
          <w:b/>
          <w:bCs/>
          <w:color w:val="000000"/>
          <w:sz w:val="22"/>
          <w:szCs w:val="20"/>
        </w:rPr>
      </w:pPr>
    </w:p>
    <w:p w:rsidR="007E337B" w:rsidRPr="00BA145F" w:rsidRDefault="007E337B">
      <w:pPr>
        <w:autoSpaceDE w:val="0"/>
        <w:autoSpaceDN w:val="0"/>
        <w:adjustRightInd w:val="0"/>
        <w:ind w:left="360"/>
        <w:rPr>
          <w:rFonts w:ascii="Times New Roman" w:hAnsi="Times New Roman"/>
          <w:b/>
          <w:bCs/>
          <w:color w:val="000000"/>
          <w:sz w:val="22"/>
          <w:szCs w:val="20"/>
        </w:rPr>
      </w:pPr>
    </w:p>
    <w:p w:rsidR="007E337B" w:rsidRPr="00BA145F" w:rsidRDefault="007E337B" w:rsidP="00D545F0">
      <w:pPr>
        <w:numPr>
          <w:ilvl w:val="0"/>
          <w:numId w:val="5"/>
        </w:numPr>
        <w:tabs>
          <w:tab w:val="clear" w:pos="720"/>
          <w:tab w:val="num" w:pos="360"/>
        </w:tabs>
        <w:autoSpaceDE w:val="0"/>
        <w:autoSpaceDN w:val="0"/>
        <w:adjustRightInd w:val="0"/>
        <w:ind w:left="360"/>
        <w:rPr>
          <w:rFonts w:ascii="Times New Roman" w:hAnsi="Times New Roman"/>
          <w:color w:val="000000"/>
          <w:sz w:val="22"/>
          <w:szCs w:val="20"/>
        </w:rPr>
      </w:pPr>
      <w:r w:rsidRPr="00BA145F">
        <w:rPr>
          <w:rFonts w:ascii="Times New Roman" w:hAnsi="Times New Roman"/>
          <w:color w:val="000000"/>
          <w:sz w:val="22"/>
          <w:szCs w:val="20"/>
        </w:rPr>
        <w:t>No commission or compensation shall be earned by or be due and payable to Broker until the sale of the property has been consummated between Seller and Buyer, the deed delivered to the Buyer and the purchase price delivered to the Seller; and</w:t>
      </w:r>
      <w:r w:rsidRPr="00BA145F">
        <w:rPr>
          <w:rFonts w:ascii="Times New Roman" w:hAnsi="Times New Roman"/>
          <w:color w:val="000000"/>
          <w:sz w:val="22"/>
          <w:szCs w:val="20"/>
        </w:rPr>
        <w:br/>
      </w:r>
    </w:p>
    <w:p w:rsidR="007E337B" w:rsidRPr="00D545F0" w:rsidRDefault="007E337B" w:rsidP="00D545F0">
      <w:pPr>
        <w:numPr>
          <w:ilvl w:val="0"/>
          <w:numId w:val="5"/>
        </w:numPr>
        <w:tabs>
          <w:tab w:val="clear" w:pos="720"/>
          <w:tab w:val="num" w:pos="360"/>
        </w:tabs>
        <w:autoSpaceDE w:val="0"/>
        <w:autoSpaceDN w:val="0"/>
        <w:adjustRightInd w:val="0"/>
        <w:ind w:left="360"/>
        <w:rPr>
          <w:rFonts w:ascii="Times New Roman" w:hAnsi="Times New Roman"/>
          <w:color w:val="000000"/>
          <w:sz w:val="22"/>
          <w:szCs w:val="20"/>
        </w:rPr>
      </w:pPr>
      <w:r w:rsidRPr="00D545F0">
        <w:rPr>
          <w:rFonts w:ascii="Times New Roman" w:hAnsi="Times New Roman"/>
          <w:color w:val="000000"/>
          <w:sz w:val="22"/>
          <w:szCs w:val="20"/>
        </w:rPr>
        <w:t xml:space="preserve">The Seller reserves the right to sell the property to </w:t>
      </w:r>
      <w:r w:rsidRPr="00D545F0">
        <w:rPr>
          <w:rFonts w:ascii="Times New Roman" w:hAnsi="Times New Roman"/>
          <w:b/>
          <w:bCs/>
          <w:color w:val="000000"/>
          <w:sz w:val="22"/>
          <w:szCs w:val="20"/>
        </w:rPr>
        <w:t>RELO Direct</w:t>
      </w:r>
      <w:r w:rsidRPr="00D545F0">
        <w:rPr>
          <w:rFonts w:ascii="Times New Roman" w:hAnsi="Times New Roman"/>
          <w:b/>
          <w:bCs/>
          <w:color w:val="000000"/>
          <w:sz w:val="22"/>
          <w:szCs w:val="20"/>
          <w:vertAlign w:val="superscript"/>
        </w:rPr>
        <w:t>®</w:t>
      </w:r>
      <w:r w:rsidRPr="00D545F0">
        <w:rPr>
          <w:rFonts w:ascii="Times New Roman" w:hAnsi="Times New Roman"/>
          <w:b/>
          <w:bCs/>
          <w:color w:val="000000"/>
          <w:sz w:val="22"/>
          <w:szCs w:val="20"/>
        </w:rPr>
        <w:t xml:space="preserve">, Inc. </w:t>
      </w:r>
      <w:r w:rsidRPr="00D545F0">
        <w:rPr>
          <w:rFonts w:ascii="Times New Roman" w:hAnsi="Times New Roman"/>
          <w:color w:val="000000"/>
          <w:sz w:val="22"/>
          <w:szCs w:val="20"/>
        </w:rPr>
        <w:t>or its nominee (individually and collectively a “named prospective purchaser”) at any time. Upon the execution by a named prospective purchaser and me (us) of an agreement of sale with respect to the property, this Listing Agreement shall immediately terminate without obligation on my (our) part or on the part of any named prospective purchaser to either pay a commission or to continue this listing.</w:t>
      </w:r>
    </w:p>
    <w:p w:rsidR="007E337B" w:rsidRPr="00BA145F" w:rsidRDefault="007E337B">
      <w:pPr>
        <w:autoSpaceDE w:val="0"/>
        <w:autoSpaceDN w:val="0"/>
        <w:adjustRightInd w:val="0"/>
        <w:ind w:left="360"/>
        <w:rPr>
          <w:rFonts w:ascii="Times New Roman" w:hAnsi="Times New Roman"/>
          <w:color w:val="000000"/>
          <w:sz w:val="22"/>
          <w:szCs w:val="20"/>
        </w:rPr>
      </w:pPr>
    </w:p>
    <w:p w:rsidR="007E337B" w:rsidRPr="00D545F0" w:rsidRDefault="007E337B" w:rsidP="00D545F0">
      <w:pPr>
        <w:numPr>
          <w:ilvl w:val="0"/>
          <w:numId w:val="5"/>
        </w:numPr>
        <w:tabs>
          <w:tab w:val="clear" w:pos="720"/>
          <w:tab w:val="num" w:pos="360"/>
        </w:tabs>
        <w:autoSpaceDE w:val="0"/>
        <w:autoSpaceDN w:val="0"/>
        <w:adjustRightInd w:val="0"/>
        <w:ind w:left="360"/>
        <w:rPr>
          <w:rFonts w:ascii="Times New Roman" w:hAnsi="Times New Roman"/>
          <w:color w:val="000000"/>
          <w:sz w:val="22"/>
          <w:szCs w:val="20"/>
        </w:rPr>
      </w:pPr>
      <w:r w:rsidRPr="00D545F0">
        <w:rPr>
          <w:rFonts w:ascii="Times New Roman" w:hAnsi="Times New Roman"/>
          <w:color w:val="000000"/>
          <w:sz w:val="22"/>
          <w:szCs w:val="20"/>
        </w:rPr>
        <w:t>Commission shall be at prevailing rate but not to exceed six percent (6%),</w:t>
      </w:r>
      <w:r w:rsidR="00D545F0">
        <w:rPr>
          <w:rFonts w:ascii="Times New Roman" w:hAnsi="Times New Roman"/>
          <w:color w:val="000000"/>
          <w:sz w:val="22"/>
          <w:szCs w:val="20"/>
        </w:rPr>
        <w:t xml:space="preserve"> </w:t>
      </w:r>
      <w:r w:rsidRPr="00D545F0">
        <w:rPr>
          <w:rFonts w:ascii="Times New Roman" w:hAnsi="Times New Roman"/>
          <w:color w:val="000000"/>
          <w:sz w:val="22"/>
          <w:szCs w:val="20"/>
        </w:rPr>
        <w:t>including transaction, administrative or other fees, without prior written</w:t>
      </w:r>
    </w:p>
    <w:p w:rsidR="007E337B" w:rsidRPr="00BA145F" w:rsidRDefault="007E337B">
      <w:pPr>
        <w:autoSpaceDE w:val="0"/>
        <w:autoSpaceDN w:val="0"/>
        <w:adjustRightInd w:val="0"/>
        <w:ind w:firstLine="360"/>
        <w:jc w:val="both"/>
        <w:rPr>
          <w:rFonts w:ascii="Times New Roman" w:hAnsi="Times New Roman"/>
          <w:color w:val="000000"/>
          <w:sz w:val="22"/>
          <w:szCs w:val="20"/>
        </w:rPr>
      </w:pPr>
      <w:proofErr w:type="gramStart"/>
      <w:r w:rsidRPr="00BA145F">
        <w:rPr>
          <w:rFonts w:ascii="Times New Roman" w:hAnsi="Times New Roman"/>
          <w:color w:val="000000"/>
          <w:sz w:val="22"/>
          <w:szCs w:val="20"/>
        </w:rPr>
        <w:t>approval</w:t>
      </w:r>
      <w:proofErr w:type="gramEnd"/>
      <w:r w:rsidRPr="00BA145F">
        <w:rPr>
          <w:rFonts w:ascii="Times New Roman" w:hAnsi="Times New Roman"/>
          <w:color w:val="000000"/>
          <w:sz w:val="22"/>
          <w:szCs w:val="20"/>
        </w:rPr>
        <w:t xml:space="preserve"> of RELO Direct</w:t>
      </w:r>
      <w:r w:rsidRPr="00BA145F">
        <w:rPr>
          <w:rFonts w:ascii="Times New Roman" w:hAnsi="Times New Roman"/>
          <w:b/>
          <w:bCs/>
          <w:color w:val="000000"/>
          <w:sz w:val="22"/>
          <w:szCs w:val="20"/>
          <w:vertAlign w:val="superscript"/>
        </w:rPr>
        <w:t>®</w:t>
      </w:r>
      <w:r w:rsidRPr="00BA145F">
        <w:rPr>
          <w:rFonts w:ascii="Times New Roman" w:hAnsi="Times New Roman"/>
          <w:color w:val="000000"/>
          <w:sz w:val="22"/>
          <w:szCs w:val="20"/>
        </w:rPr>
        <w:t>, Inc.</w:t>
      </w:r>
    </w:p>
    <w:p w:rsidR="007E337B" w:rsidRPr="00BA145F" w:rsidRDefault="007E337B">
      <w:pPr>
        <w:autoSpaceDE w:val="0"/>
        <w:autoSpaceDN w:val="0"/>
        <w:adjustRightInd w:val="0"/>
        <w:ind w:firstLine="360"/>
        <w:rPr>
          <w:rFonts w:ascii="Times New Roman" w:hAnsi="Times New Roman"/>
          <w:color w:val="000000"/>
          <w:sz w:val="22"/>
          <w:szCs w:val="20"/>
        </w:rPr>
      </w:pPr>
    </w:p>
    <w:p w:rsidR="007E337B" w:rsidRPr="00BA145F" w:rsidRDefault="007E337B" w:rsidP="00D545F0">
      <w:pPr>
        <w:numPr>
          <w:ilvl w:val="0"/>
          <w:numId w:val="5"/>
        </w:numPr>
        <w:tabs>
          <w:tab w:val="clear" w:pos="720"/>
          <w:tab w:val="num" w:pos="360"/>
        </w:tabs>
        <w:autoSpaceDE w:val="0"/>
        <w:autoSpaceDN w:val="0"/>
        <w:adjustRightInd w:val="0"/>
        <w:ind w:left="360"/>
        <w:rPr>
          <w:rFonts w:ascii="Times New Roman" w:hAnsi="Times New Roman"/>
          <w:color w:val="000000"/>
          <w:sz w:val="22"/>
          <w:szCs w:val="20"/>
        </w:rPr>
      </w:pPr>
      <w:r w:rsidRPr="00BA145F">
        <w:rPr>
          <w:rFonts w:ascii="Times New Roman" w:hAnsi="Times New Roman"/>
          <w:sz w:val="22"/>
          <w:szCs w:val="20"/>
        </w:rPr>
        <w:t>Seller reserves the right to cancel this Listing Agreement, at any time, upon written notice, and Seller shall have no obligation to pay a commission to broker.</w:t>
      </w:r>
    </w:p>
    <w:p w:rsidR="007E337B" w:rsidRPr="00BA145F" w:rsidRDefault="007E337B">
      <w:pPr>
        <w:autoSpaceDE w:val="0"/>
        <w:autoSpaceDN w:val="0"/>
        <w:adjustRightInd w:val="0"/>
        <w:jc w:val="both"/>
        <w:rPr>
          <w:rFonts w:ascii="Times New Roman" w:hAnsi="Times New Roman"/>
          <w:color w:val="000000"/>
          <w:sz w:val="22"/>
          <w:szCs w:val="20"/>
        </w:rPr>
      </w:pPr>
    </w:p>
    <w:p w:rsidR="007E337B" w:rsidRPr="00D545F0" w:rsidRDefault="007E337B" w:rsidP="00D545F0">
      <w:pPr>
        <w:numPr>
          <w:ilvl w:val="0"/>
          <w:numId w:val="5"/>
        </w:numPr>
        <w:tabs>
          <w:tab w:val="clear" w:pos="720"/>
          <w:tab w:val="num" w:pos="360"/>
        </w:tabs>
        <w:autoSpaceDE w:val="0"/>
        <w:autoSpaceDN w:val="0"/>
        <w:adjustRightInd w:val="0"/>
        <w:ind w:left="360"/>
        <w:rPr>
          <w:rFonts w:ascii="Times New Roman" w:hAnsi="Times New Roman"/>
          <w:color w:val="000000"/>
          <w:sz w:val="22"/>
          <w:szCs w:val="20"/>
        </w:rPr>
      </w:pPr>
      <w:r w:rsidRPr="00D545F0">
        <w:rPr>
          <w:rFonts w:ascii="Times New Roman" w:hAnsi="Times New Roman"/>
          <w:color w:val="000000"/>
          <w:sz w:val="22"/>
          <w:szCs w:val="20"/>
        </w:rPr>
        <w:t xml:space="preserve">An offer is subject to the review and approval of </w:t>
      </w:r>
      <w:r w:rsidRPr="00D545F0">
        <w:rPr>
          <w:rFonts w:ascii="Times New Roman" w:hAnsi="Times New Roman"/>
          <w:b/>
          <w:bCs/>
          <w:color w:val="000000"/>
          <w:sz w:val="22"/>
          <w:szCs w:val="20"/>
        </w:rPr>
        <w:t>RELO Direct</w:t>
      </w:r>
      <w:r w:rsidRPr="00D545F0">
        <w:rPr>
          <w:rFonts w:ascii="Times New Roman" w:hAnsi="Times New Roman"/>
          <w:b/>
          <w:bCs/>
          <w:color w:val="000000"/>
          <w:sz w:val="22"/>
          <w:szCs w:val="20"/>
          <w:vertAlign w:val="superscript"/>
        </w:rPr>
        <w:t>®</w:t>
      </w:r>
      <w:r w:rsidRPr="00D545F0">
        <w:rPr>
          <w:rFonts w:ascii="Times New Roman" w:hAnsi="Times New Roman"/>
          <w:b/>
          <w:bCs/>
          <w:color w:val="000000"/>
          <w:sz w:val="22"/>
          <w:szCs w:val="20"/>
        </w:rPr>
        <w:t xml:space="preserve">, Inc. </w:t>
      </w:r>
      <w:r w:rsidRPr="00D545F0">
        <w:rPr>
          <w:rFonts w:ascii="Times New Roman" w:hAnsi="Times New Roman"/>
          <w:color w:val="000000"/>
          <w:sz w:val="22"/>
          <w:szCs w:val="20"/>
        </w:rPr>
        <w:t>or</w:t>
      </w:r>
      <w:r w:rsidR="00D545F0">
        <w:rPr>
          <w:rFonts w:ascii="Times New Roman" w:hAnsi="Times New Roman"/>
          <w:color w:val="000000"/>
          <w:sz w:val="22"/>
          <w:szCs w:val="20"/>
        </w:rPr>
        <w:t xml:space="preserve"> </w:t>
      </w:r>
      <w:r w:rsidRPr="00D545F0">
        <w:rPr>
          <w:rFonts w:ascii="Times New Roman" w:hAnsi="Times New Roman"/>
          <w:color w:val="000000"/>
          <w:sz w:val="22"/>
          <w:szCs w:val="20"/>
        </w:rPr>
        <w:t>its nominee before acceptance.</w:t>
      </w:r>
    </w:p>
    <w:p w:rsidR="007E337B" w:rsidRPr="00BA145F" w:rsidRDefault="007E337B">
      <w:pPr>
        <w:autoSpaceDE w:val="0"/>
        <w:autoSpaceDN w:val="0"/>
        <w:adjustRightInd w:val="0"/>
        <w:ind w:left="720" w:hanging="360"/>
        <w:jc w:val="both"/>
        <w:rPr>
          <w:rFonts w:ascii="Times New Roman" w:hAnsi="Times New Roman"/>
          <w:color w:val="000000"/>
          <w:sz w:val="22"/>
          <w:szCs w:val="20"/>
        </w:rPr>
      </w:pPr>
    </w:p>
    <w:p w:rsidR="007E337B" w:rsidRPr="00BA145F" w:rsidRDefault="007E337B">
      <w:pPr>
        <w:autoSpaceDE w:val="0"/>
        <w:autoSpaceDN w:val="0"/>
        <w:adjustRightInd w:val="0"/>
        <w:ind w:left="1080"/>
        <w:jc w:val="both"/>
        <w:rPr>
          <w:rFonts w:ascii="Times New Roman" w:hAnsi="Times New Roman"/>
          <w:color w:val="000000"/>
          <w:sz w:val="22"/>
          <w:szCs w:val="20"/>
        </w:rPr>
      </w:pPr>
    </w:p>
    <w:p w:rsidR="007E337B" w:rsidRPr="00BA145F" w:rsidRDefault="007E337B">
      <w:pPr>
        <w:autoSpaceDE w:val="0"/>
        <w:autoSpaceDN w:val="0"/>
        <w:adjustRightInd w:val="0"/>
        <w:ind w:firstLine="720"/>
        <w:rPr>
          <w:rFonts w:ascii="Times New Roman" w:hAnsi="Times New Roman"/>
          <w:color w:val="000000"/>
          <w:sz w:val="22"/>
          <w:szCs w:val="20"/>
        </w:rPr>
      </w:pPr>
    </w:p>
    <w:p w:rsidR="007E337B" w:rsidRPr="00BA145F" w:rsidRDefault="007E337B">
      <w:pPr>
        <w:autoSpaceDE w:val="0"/>
        <w:autoSpaceDN w:val="0"/>
        <w:adjustRightInd w:val="0"/>
        <w:rPr>
          <w:rFonts w:ascii="Times New Roman" w:hAnsi="Times New Roman"/>
          <w:color w:val="000000"/>
          <w:sz w:val="22"/>
          <w:szCs w:val="20"/>
          <w:u w:val="single"/>
        </w:rPr>
      </w:pPr>
      <w:r w:rsidRPr="00BA145F">
        <w:rPr>
          <w:rFonts w:ascii="Times New Roman" w:hAnsi="Times New Roman"/>
          <w:color w:val="000000"/>
          <w:sz w:val="22"/>
          <w:szCs w:val="20"/>
        </w:rPr>
        <w:t xml:space="preserve">Date: </w:t>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rPr>
        <w:tab/>
        <w:t xml:space="preserve">Seller: </w:t>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p>
    <w:p w:rsidR="007E337B" w:rsidRPr="00BA145F" w:rsidRDefault="007E337B">
      <w:pPr>
        <w:autoSpaceDE w:val="0"/>
        <w:autoSpaceDN w:val="0"/>
        <w:adjustRightInd w:val="0"/>
        <w:rPr>
          <w:rFonts w:ascii="Times New Roman" w:hAnsi="Times New Roman"/>
          <w:color w:val="000000"/>
          <w:sz w:val="22"/>
          <w:szCs w:val="20"/>
          <w:u w:val="single"/>
        </w:rPr>
      </w:pPr>
    </w:p>
    <w:p w:rsidR="007E337B" w:rsidRPr="00BA145F" w:rsidRDefault="007E337B">
      <w:pPr>
        <w:autoSpaceDE w:val="0"/>
        <w:autoSpaceDN w:val="0"/>
        <w:adjustRightInd w:val="0"/>
        <w:rPr>
          <w:rFonts w:ascii="Times New Roman" w:hAnsi="Times New Roman"/>
          <w:color w:val="000000"/>
          <w:sz w:val="22"/>
          <w:szCs w:val="20"/>
        </w:rPr>
      </w:pPr>
    </w:p>
    <w:p w:rsidR="007E337B" w:rsidRPr="00BA145F" w:rsidRDefault="007E337B">
      <w:pPr>
        <w:autoSpaceDE w:val="0"/>
        <w:autoSpaceDN w:val="0"/>
        <w:adjustRightInd w:val="0"/>
        <w:rPr>
          <w:rFonts w:ascii="Times New Roman" w:hAnsi="Times New Roman"/>
          <w:color w:val="000000"/>
          <w:sz w:val="22"/>
          <w:szCs w:val="20"/>
        </w:rPr>
      </w:pPr>
    </w:p>
    <w:p w:rsidR="007E337B" w:rsidRPr="00BA145F" w:rsidRDefault="007E337B">
      <w:pPr>
        <w:autoSpaceDE w:val="0"/>
        <w:autoSpaceDN w:val="0"/>
        <w:adjustRightInd w:val="0"/>
        <w:rPr>
          <w:rFonts w:ascii="Times New Roman" w:hAnsi="Times New Roman"/>
          <w:color w:val="000000"/>
          <w:sz w:val="22"/>
          <w:szCs w:val="20"/>
          <w:u w:val="single"/>
        </w:rPr>
      </w:pPr>
      <w:r w:rsidRPr="00BA145F">
        <w:rPr>
          <w:rFonts w:ascii="Times New Roman" w:hAnsi="Times New Roman"/>
          <w:color w:val="000000"/>
          <w:sz w:val="22"/>
          <w:szCs w:val="20"/>
        </w:rPr>
        <w:t xml:space="preserve">Date: </w:t>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rPr>
        <w:tab/>
        <w:t xml:space="preserve">Seller: </w:t>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p>
    <w:p w:rsidR="007E337B" w:rsidRPr="00BA145F" w:rsidRDefault="007E337B">
      <w:pPr>
        <w:autoSpaceDE w:val="0"/>
        <w:autoSpaceDN w:val="0"/>
        <w:adjustRightInd w:val="0"/>
        <w:rPr>
          <w:rFonts w:ascii="Times New Roman" w:hAnsi="Times New Roman"/>
          <w:color w:val="000000"/>
          <w:sz w:val="22"/>
          <w:szCs w:val="20"/>
          <w:u w:val="single"/>
        </w:rPr>
      </w:pPr>
    </w:p>
    <w:p w:rsidR="007E337B" w:rsidRPr="00BA145F" w:rsidRDefault="007E337B">
      <w:pPr>
        <w:autoSpaceDE w:val="0"/>
        <w:autoSpaceDN w:val="0"/>
        <w:adjustRightInd w:val="0"/>
        <w:rPr>
          <w:rFonts w:ascii="Times New Roman" w:hAnsi="Times New Roman"/>
          <w:color w:val="000000"/>
          <w:sz w:val="22"/>
          <w:szCs w:val="20"/>
        </w:rPr>
      </w:pPr>
    </w:p>
    <w:p w:rsidR="007E337B" w:rsidRPr="00BA145F" w:rsidRDefault="007E337B">
      <w:pPr>
        <w:autoSpaceDE w:val="0"/>
        <w:autoSpaceDN w:val="0"/>
        <w:adjustRightInd w:val="0"/>
        <w:rPr>
          <w:rFonts w:ascii="Times New Roman" w:hAnsi="Times New Roman"/>
          <w:color w:val="000000"/>
          <w:sz w:val="22"/>
          <w:szCs w:val="20"/>
        </w:rPr>
      </w:pPr>
    </w:p>
    <w:p w:rsidR="007E337B" w:rsidRPr="00BA145F" w:rsidRDefault="007E337B">
      <w:pPr>
        <w:autoSpaceDE w:val="0"/>
        <w:autoSpaceDN w:val="0"/>
        <w:adjustRightInd w:val="0"/>
        <w:rPr>
          <w:rFonts w:ascii="Times New Roman" w:hAnsi="Times New Roman"/>
          <w:color w:val="000000"/>
          <w:sz w:val="22"/>
          <w:szCs w:val="20"/>
          <w:u w:val="single"/>
        </w:rPr>
      </w:pPr>
      <w:r w:rsidRPr="00BA145F">
        <w:rPr>
          <w:rFonts w:ascii="Times New Roman" w:hAnsi="Times New Roman"/>
          <w:color w:val="000000"/>
          <w:sz w:val="22"/>
          <w:szCs w:val="20"/>
        </w:rPr>
        <w:t xml:space="preserve">Date: </w:t>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rPr>
        <w:tab/>
        <w:t xml:space="preserve">Agent: </w:t>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r w:rsidRPr="00BA145F">
        <w:rPr>
          <w:rFonts w:ascii="Times New Roman" w:hAnsi="Times New Roman"/>
          <w:color w:val="000000"/>
          <w:sz w:val="22"/>
          <w:szCs w:val="20"/>
          <w:u w:val="single"/>
        </w:rPr>
        <w:tab/>
      </w:r>
    </w:p>
    <w:p w:rsidR="007E337B" w:rsidRPr="00BA145F" w:rsidRDefault="007E337B">
      <w:pPr>
        <w:rPr>
          <w:rFonts w:ascii="Times New Roman" w:hAnsi="Times New Roman"/>
          <w:color w:val="000000"/>
          <w:sz w:val="22"/>
        </w:rPr>
      </w:pPr>
    </w:p>
    <w:p w:rsidR="007E337B" w:rsidRPr="00BA145F" w:rsidRDefault="007E337B">
      <w:pPr>
        <w:rPr>
          <w:rFonts w:ascii="Times New Roman" w:hAnsi="Times New Roman"/>
          <w:color w:val="000000"/>
          <w:sz w:val="24"/>
        </w:rPr>
      </w:pPr>
    </w:p>
    <w:p w:rsidR="007E337B" w:rsidRPr="00BA145F" w:rsidRDefault="007E337B">
      <w:pPr>
        <w:rPr>
          <w:rFonts w:ascii="Times New Roman" w:hAnsi="Times New Roman"/>
          <w:color w:val="000000"/>
          <w:sz w:val="18"/>
        </w:rPr>
      </w:pPr>
    </w:p>
    <w:p w:rsidR="007E337B" w:rsidRPr="00BA145F" w:rsidRDefault="007E337B">
      <w:pPr>
        <w:rPr>
          <w:rFonts w:ascii="Times New Roman" w:hAnsi="Times New Roman"/>
          <w:color w:val="000000"/>
          <w:sz w:val="24"/>
        </w:rPr>
      </w:pPr>
      <w:r w:rsidRPr="00BA145F">
        <w:rPr>
          <w:rFonts w:ascii="Times New Roman" w:hAnsi="Times New Roman"/>
          <w:color w:val="000000"/>
          <w:sz w:val="18"/>
        </w:rPr>
        <w:fldChar w:fldCharType="begin"/>
      </w:r>
      <w:r w:rsidRPr="00BA145F">
        <w:rPr>
          <w:rFonts w:ascii="Times New Roman" w:hAnsi="Times New Roman"/>
          <w:color w:val="000000"/>
          <w:sz w:val="18"/>
        </w:rPr>
        <w:instrText xml:space="preserve"> MERGEFIELD RESWARE_SP_GetFileNumber_1 </w:instrText>
      </w:r>
      <w:r w:rsidRPr="00BA145F">
        <w:rPr>
          <w:rFonts w:ascii="Times New Roman" w:hAnsi="Times New Roman"/>
          <w:color w:val="000000"/>
          <w:sz w:val="18"/>
        </w:rPr>
        <w:fldChar w:fldCharType="separate"/>
      </w:r>
      <w:r w:rsidRPr="00BA145F">
        <w:rPr>
          <w:rFonts w:ascii="Times New Roman" w:hAnsi="Times New Roman"/>
          <w:noProof/>
          <w:color w:val="000000"/>
          <w:sz w:val="18"/>
        </w:rPr>
        <w:t>«</w:t>
      </w:r>
      <w:r w:rsidR="00D545F0" w:rsidRPr="00BA145F">
        <w:rPr>
          <w:rFonts w:ascii="Times New Roman" w:hAnsi="Times New Roman"/>
          <w:noProof/>
          <w:color w:val="000000"/>
          <w:sz w:val="18"/>
        </w:rPr>
        <w:t xml:space="preserve"> </w:t>
      </w:r>
      <w:r w:rsidRPr="00BA145F">
        <w:rPr>
          <w:rFonts w:ascii="Times New Roman" w:hAnsi="Times New Roman"/>
          <w:noProof/>
          <w:color w:val="000000"/>
          <w:sz w:val="18"/>
        </w:rPr>
        <w:t>»</w:t>
      </w:r>
      <w:r w:rsidRPr="00BA145F">
        <w:rPr>
          <w:rFonts w:ascii="Times New Roman" w:hAnsi="Times New Roman"/>
          <w:color w:val="000000"/>
          <w:sz w:val="18"/>
        </w:rPr>
        <w:fldChar w:fldCharType="end"/>
      </w:r>
    </w:p>
    <w:sectPr w:rsidR="007E337B" w:rsidRPr="00BA145F">
      <w:headerReference w:type="default" r:id="rId9"/>
      <w:footerReference w:type="default" r:id="rId10"/>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FD" w:rsidRDefault="003605FD">
      <w:r>
        <w:separator/>
      </w:r>
    </w:p>
  </w:endnote>
  <w:endnote w:type="continuationSeparator" w:id="0">
    <w:p w:rsidR="003605FD" w:rsidRDefault="0036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7B" w:rsidRPr="00256E8E" w:rsidRDefault="00386CD4">
    <w:pPr>
      <w:pStyle w:val="Footer"/>
      <w:jc w:val="right"/>
      <w:rPr>
        <w:sz w:val="16"/>
        <w:szCs w:val="16"/>
      </w:rPr>
    </w:pPr>
    <w:r>
      <w:rPr>
        <w:sz w:val="16"/>
        <w:szCs w:val="16"/>
      </w:rPr>
      <w:t>Effective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FD" w:rsidRDefault="003605FD">
      <w:r>
        <w:separator/>
      </w:r>
    </w:p>
  </w:footnote>
  <w:footnote w:type="continuationSeparator" w:id="0">
    <w:p w:rsidR="003605FD" w:rsidRDefault="00360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7B" w:rsidRDefault="00B36616">
    <w:pPr>
      <w:pStyle w:val="Header"/>
    </w:pPr>
    <w:r>
      <w:rPr>
        <w:b/>
        <w:i/>
        <w:noProof/>
      </w:rPr>
      <w:drawing>
        <wp:inline distT="0" distB="0" distL="0" distR="0">
          <wp:extent cx="1318260" cy="556260"/>
          <wp:effectExtent l="0" t="0" r="0" b="0"/>
          <wp:docPr id="1" name="Picture 1" descr="RDGray492O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Gray492OL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DE1"/>
    <w:multiLevelType w:val="hybridMultilevel"/>
    <w:tmpl w:val="EE56DF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E24716"/>
    <w:multiLevelType w:val="hybridMultilevel"/>
    <w:tmpl w:val="A552A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9B09F9"/>
    <w:multiLevelType w:val="hybridMultilevel"/>
    <w:tmpl w:val="8174AA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181642"/>
    <w:multiLevelType w:val="hybridMultilevel"/>
    <w:tmpl w:val="4A340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EA0D3C"/>
    <w:multiLevelType w:val="hybridMultilevel"/>
    <w:tmpl w:val="BBA2D0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B4C5565"/>
    <w:multiLevelType w:val="hybridMultilevel"/>
    <w:tmpl w:val="75826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B417BA"/>
    <w:multiLevelType w:val="hybridMultilevel"/>
    <w:tmpl w:val="D56AF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D00D81"/>
    <w:multiLevelType w:val="hybridMultilevel"/>
    <w:tmpl w:val="6F687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F6"/>
    <w:rsid w:val="00072FE1"/>
    <w:rsid w:val="002150EF"/>
    <w:rsid w:val="00256E8E"/>
    <w:rsid w:val="00293C05"/>
    <w:rsid w:val="003605FD"/>
    <w:rsid w:val="00386CD4"/>
    <w:rsid w:val="003A4D1A"/>
    <w:rsid w:val="00436CA9"/>
    <w:rsid w:val="004F6EF7"/>
    <w:rsid w:val="005752D6"/>
    <w:rsid w:val="0060067C"/>
    <w:rsid w:val="00747511"/>
    <w:rsid w:val="007B19FB"/>
    <w:rsid w:val="007E337B"/>
    <w:rsid w:val="008B3622"/>
    <w:rsid w:val="0092089E"/>
    <w:rsid w:val="00962096"/>
    <w:rsid w:val="00B36616"/>
    <w:rsid w:val="00BA145F"/>
    <w:rsid w:val="00CA30F6"/>
    <w:rsid w:val="00D3282A"/>
    <w:rsid w:val="00D5280A"/>
    <w:rsid w:val="00D545F0"/>
    <w:rsid w:val="00F8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spacing w:line="360" w:lineRule="auto"/>
      <w:ind w:firstLine="720"/>
      <w:jc w:val="center"/>
    </w:pPr>
    <w:rPr>
      <w:rFonts w:ascii="Times New Roman" w:hAnsi="Times New Roman"/>
      <w:b/>
      <w:sz w:val="16"/>
      <w:szCs w:val="20"/>
      <w:u w:val="single"/>
    </w:rPr>
  </w:style>
  <w:style w:type="paragraph" w:styleId="BodyText">
    <w:name w:val="Body Text"/>
    <w:basedOn w:val="Normal"/>
    <w:semiHidden/>
    <w:pPr>
      <w:autoSpaceDE w:val="0"/>
      <w:autoSpaceDN w:val="0"/>
      <w:adjustRightInd w:val="0"/>
    </w:pPr>
    <w:rPr>
      <w:rFonts w:ascii="Garamond" w:hAnsi="Garamond" w:cs="Arial"/>
      <w:color w:val="000000"/>
      <w:sz w:val="24"/>
      <w:szCs w:val="20"/>
    </w:rPr>
  </w:style>
  <w:style w:type="paragraph" w:styleId="BalloonText">
    <w:name w:val="Balloon Text"/>
    <w:basedOn w:val="Normal"/>
    <w:link w:val="BalloonTextChar"/>
    <w:uiPriority w:val="99"/>
    <w:semiHidden/>
    <w:unhideWhenUsed/>
    <w:rsid w:val="00293C05"/>
    <w:rPr>
      <w:rFonts w:ascii="Tahoma" w:hAnsi="Tahoma" w:cs="Tahoma"/>
      <w:sz w:val="16"/>
      <w:szCs w:val="16"/>
    </w:rPr>
  </w:style>
  <w:style w:type="character" w:customStyle="1" w:styleId="BalloonTextChar">
    <w:name w:val="Balloon Text Char"/>
    <w:basedOn w:val="DefaultParagraphFont"/>
    <w:link w:val="BalloonText"/>
    <w:uiPriority w:val="99"/>
    <w:semiHidden/>
    <w:rsid w:val="00293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spacing w:line="360" w:lineRule="auto"/>
      <w:ind w:firstLine="720"/>
      <w:jc w:val="center"/>
    </w:pPr>
    <w:rPr>
      <w:rFonts w:ascii="Times New Roman" w:hAnsi="Times New Roman"/>
      <w:b/>
      <w:sz w:val="16"/>
      <w:szCs w:val="20"/>
      <w:u w:val="single"/>
    </w:rPr>
  </w:style>
  <w:style w:type="paragraph" w:styleId="BodyText">
    <w:name w:val="Body Text"/>
    <w:basedOn w:val="Normal"/>
    <w:semiHidden/>
    <w:pPr>
      <w:autoSpaceDE w:val="0"/>
      <w:autoSpaceDN w:val="0"/>
      <w:adjustRightInd w:val="0"/>
    </w:pPr>
    <w:rPr>
      <w:rFonts w:ascii="Garamond" w:hAnsi="Garamond" w:cs="Arial"/>
      <w:color w:val="000000"/>
      <w:sz w:val="24"/>
      <w:szCs w:val="20"/>
    </w:rPr>
  </w:style>
  <w:style w:type="paragraph" w:styleId="BalloonText">
    <w:name w:val="Balloon Text"/>
    <w:basedOn w:val="Normal"/>
    <w:link w:val="BalloonTextChar"/>
    <w:uiPriority w:val="99"/>
    <w:semiHidden/>
    <w:unhideWhenUsed/>
    <w:rsid w:val="00293C05"/>
    <w:rPr>
      <w:rFonts w:ascii="Tahoma" w:hAnsi="Tahoma" w:cs="Tahoma"/>
      <w:sz w:val="16"/>
      <w:szCs w:val="16"/>
    </w:rPr>
  </w:style>
  <w:style w:type="character" w:customStyle="1" w:styleId="BalloonTextChar">
    <w:name w:val="Balloon Text Char"/>
    <w:basedOn w:val="DefaultParagraphFont"/>
    <w:link w:val="BalloonText"/>
    <w:uiPriority w:val="99"/>
    <w:semiHidden/>
    <w:rsid w:val="00293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4745-40B7-491E-B49C-19FCDD55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RELO</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dc:creator>
  <cp:lastModifiedBy>Rachael S.Wivell</cp:lastModifiedBy>
  <cp:revision>2</cp:revision>
  <cp:lastPrinted>2009-10-20T13:18:00Z</cp:lastPrinted>
  <dcterms:created xsi:type="dcterms:W3CDTF">2016-02-24T14:21:00Z</dcterms:created>
  <dcterms:modified xsi:type="dcterms:W3CDTF">2016-02-24T14:21:00Z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Template File Name">
    <vt:lpwstr>Listing Exclusion Clause - RELO Direct.dot</vt:lpwstr>
  </property>
</Properties>
</file>